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PESCOÇO E TÓRAX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o uso do meio de contraste endovenoso.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Pescoço: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Glândulas parótidas e submandibulares simétricas, com morfologia e atenuação usuais.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Nasofaringe e orofaringe de aspecto usual, com coluna aérea preservada.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parafaríngeos e mastigatórios simétricos, com morfologia normal.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seios piriformes, valéculas, epiglote, espaços paralaríngeos e comissura anterior de aspecto habitual.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 tireoide eutópica, com morfologia, densidade e dimensões normais, e aspecto homogêneo.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infraglóticos sem alterações significativas.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com trajeto, calibre e paredes normais.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Superfícies e espaços pleurais livres.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nódulos ou consolidações.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de calibres usuais e paredes normoespessas.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anatômico, com tecido gorduroso preservado.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axilares, mediastinais ou hilares.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vasos sem evidências de anormalidades.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