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PESCOÇO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 </w:t>
      </w: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faringe e laringe preservada.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valéculas, epiglote e traqueia de aspecto habitual.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supraglóticos e infraglóticos sem alterações significativas.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trajeto normal.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ou de aumento de partes moles da região cervical.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