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PESCOÇO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  <w:r w:rsidDel="00000000" w:rsidR="00000000" w:rsidRPr="00000000">
        <w:rPr>
          <w:sz w:val="20"/>
          <w:szCs w:val="20"/>
          <w:rtl w:val="0"/>
        </w:rPr>
        <w:t xml:space="preserve"> 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Coluna aérea da faringe e laringe preservada.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Cordas vocais, valéculas, epiglote e traqueia de aspecto habitual.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cervicais supraglóticos e infraglóticos sem alterações significativas.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de trajeto normal.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coleções ou de aumento de partes moles da região cervical.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