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SEIOS DA FACE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Seios frontais bem aerados.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Seios maxilares com transparência usual.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Células etmoidais de densidade usual.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Seios esfenoidais sem indícios de anormalidades.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Septos intercelulares íntegros e lâmina papirácea preservada bilateralmente.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Unidades óstio-meatais livres.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Septo nasal sem desvio significativo.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Conchas nasais anatômicas.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Coluna aérea da rinofaringe apresentando permeabilidade normal.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