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ARTERIAL DOS VASOS ENCEFÁLICOS E CERVICAIS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 reconstruções multiplanares. Imagens obtidas antes e durante o uso do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Vasos arteriais encefálicos: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Segmentos identificados das artérias carótidas internas com trajeto, calibre e paredes preservados.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segmentos identificados das artérias cerebrais apresentam-se pérvios, com trajeto e calibre normais.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Artérias basilar e vertebrais sem alterações.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se identificam dilatações aneurismáticas ou malformações arteriovenosas.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Vasos arteriais cervicais: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Segmentos visualizados do arco aórtico, tronco braquiocefálico, artérias subclávias, carótidas comuns, bulbos carotídeos, carótidas internas e externas normocontrastados e sem evidências de estenoses focais significativas ou dissecções.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Grandes vasos arteriais encefálicos e cervicais normocontrastados, sem evidências de estenoses focais ou de dilatações aneurismáticas.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