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CRÂNIO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 </w:t>
      </w: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o uso de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linhas de fratura ou de sinais de sangramento.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atenuação normal.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encefálico e fossa posterior preservados.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Cavidades ventriculares normoposicionadas, de dimensões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da base livres.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mediana centrada.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