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PESCOÇO E TÓRAX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Glândulas parótidas e submandibulares simétricas, com morfologia e atenuação usuais.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Nasofaringe e orofaringe de aspecto usual, com coluna aérea preservada.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parafaríngeos e mastigatórios simétricos, com morfologia normal.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seios piriformes, valéculas, epiglote, espaços paralaríngeos e comissura anterior de aspecto habitual.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 tireoide eutópica, com morfologia, densidade e dimensões normais, e aspecto homogêneo.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infraglóticos sem alterações significativas.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pérvias, com trajeto, calibre e paredes normais.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Superfícies e espaços pleurais livres.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nódulos ou consolidações.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de calibres usuais e paredes normoespessas.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anatômico, com tecido gorduroso preservado.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axilares, mediastinais ou hilares.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2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