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DE AORTA TORÁCICA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de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 aquisição volumétrica no plano axial, orientada por radiografia digital, antes e durante a administração endovenosa de meio de contraste iodado. Em seguida, foram feitas reconstruções no plano axial.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de trajeto, calibre e paredes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Medidas da aorta torácica: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ascendente, na altura do plano valvar aórtico (raiz da aorta):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ascendente, 1 cm antes do tronco braquiocefálico: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-Arco aórtico (imediatamente antes da subclávia esquerda):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descendente proximal (imediatamente após a topografia do ligamento arterioso):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-Terço médio do segmento torácico descendente: X mm;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-Segmento torácico descendente, imediatamente acima do diafragma (hiato): X mm.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tomográfico de significado patológico na aorta torácica.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