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ANGIOTOMOGRAFIA DE AORTA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de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 aquisição volumétrica no plano axial, orientada por radiografia digital, antes e durante a administração endovenosa de meio de contraste iodado. Em seguida, foram feitas reconstruções no plano axial.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Segmento torácico: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torácica de trajeto, calibre e paredes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Medidas da aorta torácica: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-Segmento torácico ascendente, na altura do plano valvar aórtico (raiz da aorta): X mm;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-Segmento torácico ascendente, 1 cm antes do tronco braquiocefálico: X mm;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-Arco aórtico (imediatamente antes da subclávia esquerda): X mm;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-Segmento torácico descendente proximal (imediatamente após a topografia do ligamento arterioso): X mm;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-Terço médio do segmento torácico descendente: X mm;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-Segmento torácico descendente, imediatamente acima do diafragma (hiato): X mm.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Segmento aortoilíaco: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abdominal com trajeto, calibre e paredes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Vasos ilíacos pérvios, com paredes e calibres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Medidas da aorta abdominal: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-Ao nível da emergência do tronco celíaco: X mm;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-Ao nível da emergência da artéria mesentérica superior: X mm;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-Ao nível da emergência das artérias renais: X mm;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-Segmento infrarrenal (X mm distal à artéria renal mais caudal): X mm;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-Ao nível da bifurcação: X mm;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Artérias ilíacas comuns: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-Direita: X mm (X mm de sua emergência);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-Esquerda: X mm (X mm de sua emergência).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Tronco celíaco, artérias mesentéricas superior e inferior e artérias renais pérvias de aspecto normal.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achados de significado patológico detectáveis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