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DO ABDOME SUPERIOR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homogêneo pelo meio de contraste. Veia porta e veias hepáticas pérvias, com calibres normais. Ausência de dilatação de vias biliares intra ou extrahepáticas.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hidronefrose.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