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DA BACIA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íntegra, sem linhas de fratura,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Cabeças femorais congruentes, com morfologias preservadas.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Cobertura acetabular de morfologia 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Trocânteres maiores e menores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Sínfise púbica congruente, com espaço articular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sacroilíacas sem alterações significativas.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musculoadiposos adjacentes sem alterações.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