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DA ARTICULAÇÃO COXOFEMORAL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com coeficiente de atenuação normal,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Cabeça femoral congruente, com esfericidade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 articular coxofemoral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Cobertura acetabular de morfologia 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Trocânteres maior e menor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Sínfise púbica congruente, com espaço articular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musculoadiposos adjacentes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