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CRÂNIO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com coeficientes de atenuação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