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CRÂNIO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coeficientes de atenuação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