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CRÂNIO,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Crânio: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 xml:space="preserve">Parênquima cerebral com coeficientes de atenuação normais. 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 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 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pneumoperitônio ou de líquido livre na cavidade.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Fígado, baço e pâncreas com dimensões e forma preservadas, sem lesões parenquimatosas detectáveis.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com morfologia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aspecto tomográfico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 e calibre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 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