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CRANIO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linhas de fratura ou de sinais de sangramento.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atenuação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encefálico e fossa posterior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Cavidades ventriculares normoposicionadas, de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da base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Linha mediana centrada.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