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/>
          <w:b/>
          <w:i w:val="0"/>
          <w:sz w:val="20"/>
        </w:rPr>
        <w:t>TOMOGRAFIA COMPUTADORIZADA DE CRÂNIO E PESCOÇO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Informe clínico:</w:t>
      </w:r>
      <w:r>
        <w:rPr>
          <w:rFonts w:ascii="Arial" w:hAnsi="Arial"/>
          <w:b w:val="0"/>
          <w:i w:val="0"/>
          <w:sz w:val="20"/>
        </w:rPr>
        <w:t xml:space="preserve"> XXX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Técnica do exame: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Realizadas aquisições volumétricas com posteriores reconstruções multiplanares. Imagens obtidas antes e após o uso de meio de contraste endovenoso.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Crânio: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Parênquima cerebral com coeficientes de atenuação normais.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Tronco cerebral preservado.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Parênquima cerebelar preservado.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Cisternas basais anatômicas.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Fissuras e sulcos entre os giros corticais anatômicos.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Sistema ventricular normoposicionado, com dimensões normais.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coleções extra-axiais ou de desvio de estruturas da linha mediana.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sinais de ateromatose.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Pescoço: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Glândulas parótidas e submandibulares simétricas, com morfologia e atenuação usuais.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Nasofaringe e orofaringe de aspecto usual, com coluna aérea preservada.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Espaços parafaríngeos e mastigatórios simétricos, com morfologia normal.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Cordas vocais, seios piriformes, valéculas, epiglote, espaços paralaríngeos e comissura anterior de aspecto habitual.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Glândula tireoide eutópica, com morfologia, densidade e dimensões normais, e aspecto homogêneo.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Espaços cervicais infraglóticos sem alterações significativas.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linfonodomegalias.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Estruturas vasculares pérvias, com trajeto, calibre e paredes normais.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Estrutura óssea: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Estrutura óssea preservada.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IMPRESSÃO:</w:t>
      </w:r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Ausência de alterações significativas identificáveis por este método de imagem.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center"/>
      </w:pPr>
      <w:r>
        <w:rPr>
          <w:rFonts w:ascii="Arial" w:hAnsi="Arial"/>
          <w:b w:val="0"/>
          <w:i/>
          <w:sz w:val="16"/>
        </w:rPr>
        <w:t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  <w:r>
        <w:rPr>
          <w:rFonts w:ascii="Arial" w:hAnsi="Arial"/>
          <w:b w:val="0"/>
          <w:i/>
          <w:sz w:val="16"/>
        </w:rPr>
        <w:t xml:space="preserve">  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