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PESCOÇO 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epiglote, espaços paralaríngeos e comissura anterior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normais, e aspecto homogêneo.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