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PESCOÇO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 xml:space="preserve">Técnica do exame: </w:t>
      </w: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Pescoço: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Coluna aérea da faringe e laringe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valéculas, epiglote e traqueia de aspecto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supraglóticos e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trajeto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ou de aumento de partes moles da região cervical.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