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PESCOÇO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Coluna aérea da faringe e laringe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valéculas, epiglote e traqueia de aspecto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supraglóticos e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trajeto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ou de aumento de partes moles da região cervical.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