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SEIOS DA FACE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Seios frontais bem aerados.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Seios maxilares com transparência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Células etmoidais de densidade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Seios esfenoidais sem indícios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Septos intercelulares íntegros e lâmina papirácea preservada bilateralmente.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Unidades óstio-meatais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Septo nasal sem desvio significativo.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Conchas nasais anatômicas.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Coluna aérea da rinofaringe apresentando permeabilidade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