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0"/>
        </w:rPr>
        <w:t>TOMOGRAFIA DE TÓRAX, ABDOME E PELVE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Técnica do exame:</w:t>
      </w:r>
      <w:r>
        <w:rPr>
          <w:rFonts w:ascii="Arial" w:hAnsi="Arial"/>
          <w:b w:val="0"/>
          <w:i w:val="0"/>
          <w:sz w:val="20"/>
        </w:rPr>
        <w:t xml:space="preserve"> Realizadas aquisições volumétricas com posteriores reconstruções multiplanares. Imagens obtidas sem o uso do meio de contraste endovenoso.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Estrutura óssea: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 óssea íntegra.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Tórax: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derrame pleural ou de pneumotórax.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Pulmões com expansividade e atenuação usuais.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Traqueia e brônquios principais com trajeto e calibre habituais, sem indícios de estenose.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Mediastino com aspecto usual.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Coração de dimensões usuais, com contornos preservados.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Aorta torácica com trajeto e calibre habituais.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Abdome e Pelve: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pneumoperitôneo ou de líquido livre na cavidade.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Fígado, baço e pâncreas com dimensões e formas preservadas, sem lesões parenquimatosas detectáveis.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Vesícula biliar de aspecto tomográfico preservado.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Rins com morfologia usual.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Aorta abdominal com trajeto e calibre habituais.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Bexiga com aspecto tomográfico usual.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Demais estruturas pélvicas sem particularidades.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center"/>
      </w:pPr>
      <w:r>
        <w:rPr>
          <w:rFonts w:ascii="Arial" w:hAnsi="Arial"/>
          <w:b w:val="0"/>
          <w:i/>
          <w:sz w:val="16"/>
        </w:rPr>
        <w:t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  <w:r>
        <w:rPr>
          <w:rFonts w:ascii="Arial" w:hAnsi="Arial"/>
          <w:b w:val="0"/>
          <w:i/>
          <w:sz w:val="16"/>
        </w:rPr>
        <w:t xml:space="preserve"> </w:t>
      </w:r>
    </w:p>
    <w:p>
      <w:pPr>
        <w:spacing w:before="0" w:after="0" w:line="240" w:lineRule="auto"/>
        <w:jc w:val="both"/>
      </w:pP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