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INDICAÇÃO CLÍNICA: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Dose de radiação estimada (DLP): XXX mGy</w:t>
      </w:r>
      <w:r>
        <w:rPr>
          <w:rFonts w:ascii="Arial" w:hAnsi="Arial"/>
          <w:b w:val="0"/>
          <w:i/>
          <w:sz w:val="20"/>
        </w:rPr>
        <w:t>cm.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de calibres usuais e paredes normoespessas.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