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FAE" w:rsidRPr="00AA4FAE" w:rsidRDefault="00AA4FAE" w:rsidP="00AA4FAE">
      <w:pPr>
        <w:pStyle w:val="Ttulo1"/>
        <w:jc w:val="center"/>
        <w:rPr>
          <w:sz w:val="40"/>
        </w:rPr>
      </w:pPr>
      <w:r w:rsidRPr="00AA4FAE">
        <w:rPr>
          <w:sz w:val="40"/>
          <w:szCs w:val="46"/>
        </w:rPr>
        <w:t>APLICAÇÃO DO ALGORITMO K-MEANS EM APRENDIZADO NÃO SUPERVISIONADO</w:t>
      </w:r>
    </w:p>
    <w:p w:rsidR="00AA4FAE" w:rsidRPr="00AA4FAE" w:rsidRDefault="00AA4FAE" w:rsidP="00AA4FA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lang w:eastAsia="pt-BR"/>
        </w:rPr>
        <w:t>Disciplina:</w:t>
      </w:r>
      <w:r w:rsidRPr="00AA4FAE">
        <w:rPr>
          <w:rFonts w:ascii="Arial" w:eastAsia="Times New Roman" w:hAnsi="Arial" w:cs="Arial"/>
          <w:color w:val="000000"/>
          <w:lang w:eastAsia="pt-BR"/>
        </w:rPr>
        <w:t xml:space="preserve"> GCC 128 - Inteligência Artificial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Pr="00AA4FAE">
        <w:rPr>
          <w:rFonts w:ascii="Arial" w:eastAsia="Times New Roman" w:hAnsi="Arial" w:cs="Arial"/>
          <w:color w:val="000000"/>
          <w:lang w:eastAsia="pt-BR"/>
        </w:rPr>
        <w:t>Universidade Federal de Lavras (UFLA)</w:t>
      </w:r>
    </w:p>
    <w:p w:rsidR="00AA4FAE" w:rsidRPr="00AA4FAE" w:rsidRDefault="00AA4FAE" w:rsidP="00AA4FA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lang w:eastAsia="pt-BR"/>
        </w:rPr>
        <w:t>Discente(s</w:t>
      </w:r>
      <w:proofErr w:type="gramStart"/>
      <w:r w:rsidRPr="00AA4FAE">
        <w:rPr>
          <w:rFonts w:ascii="Arial" w:eastAsia="Times New Roman" w:hAnsi="Arial" w:cs="Arial"/>
          <w:b/>
          <w:bCs/>
          <w:color w:val="000000"/>
          <w:lang w:eastAsia="pt-BR"/>
        </w:rPr>
        <w:t>):</w:t>
      </w:r>
      <w:proofErr w:type="gramEnd"/>
      <w:r>
        <w:rPr>
          <w:rFonts w:ascii="Arial" w:eastAsia="Times New Roman" w:hAnsi="Arial" w:cs="Arial"/>
          <w:color w:val="000000"/>
          <w:lang w:eastAsia="pt-BR"/>
        </w:rPr>
        <w:t>Thales Maia Mendonça Negrão</w:t>
      </w:r>
    </w:p>
    <w:p w:rsidR="00AA4FAE" w:rsidRDefault="00AA4FAE" w:rsidP="00AA4FAE">
      <w:pPr>
        <w:spacing w:after="80" w:line="240" w:lineRule="auto"/>
        <w:outlineLvl w:val="1"/>
        <w:rPr>
          <w:rFonts w:ascii="Arial" w:eastAsia="Times New Roman" w:hAnsi="Arial" w:cs="Arial"/>
          <w:b/>
          <w:bCs/>
          <w:color w:val="000000"/>
          <w:lang w:eastAsia="pt-BR"/>
        </w:rPr>
      </w:pPr>
    </w:p>
    <w:p w:rsidR="00060DB3" w:rsidRDefault="00AA4FAE" w:rsidP="00AA4FAE">
      <w:pPr>
        <w:spacing w:after="80" w:line="240" w:lineRule="auto"/>
        <w:outlineLvl w:val="1"/>
        <w:rPr>
          <w:rStyle w:val="Ttulo2Char"/>
          <w:rFonts w:eastAsiaTheme="minorHAnsi"/>
        </w:rPr>
      </w:pPr>
      <w:r w:rsidRPr="00AA4FAE">
        <w:rPr>
          <w:rStyle w:val="Ttulo2Char"/>
          <w:rFonts w:eastAsiaTheme="minorHAnsi"/>
        </w:rPr>
        <w:t>Introdução e Objetivo</w:t>
      </w:r>
      <w:r>
        <w:rPr>
          <w:rStyle w:val="Ttulo2Char"/>
          <w:rFonts w:eastAsiaTheme="minorHAnsi"/>
        </w:rPr>
        <w:t xml:space="preserve">: </w:t>
      </w:r>
    </w:p>
    <w:p w:rsidR="00AA4FAE" w:rsidRPr="00AA4FAE" w:rsidRDefault="00AA4FAE" w:rsidP="00060DB3">
      <w:pPr>
        <w:ind w:firstLine="708"/>
        <w:rPr>
          <w:rFonts w:ascii="Times New Roman" w:hAnsi="Times New Roman" w:cs="Times New Roman"/>
          <w:sz w:val="24"/>
          <w:szCs w:val="24"/>
          <w:lang w:eastAsia="pt-BR"/>
        </w:rPr>
      </w:pPr>
      <w:r w:rsidRPr="00AA4FAE">
        <w:rPr>
          <w:lang w:eastAsia="pt-BR"/>
        </w:rPr>
        <w:t xml:space="preserve">O aprendizado de máquina não supervisionado busca extrair padrões intrínsecos e estruturas latentes de conjuntos de dados sem a necessidade de rótulos prévios. Dentre as técnicas mais difundidas, destaca-se o algoritmo </w:t>
      </w:r>
      <w:proofErr w:type="spellStart"/>
      <w:r w:rsidRPr="00AA4FAE">
        <w:rPr>
          <w:b/>
          <w:bCs/>
          <w:lang w:eastAsia="pt-BR"/>
        </w:rPr>
        <w:t>K-Means</w:t>
      </w:r>
      <w:proofErr w:type="spellEnd"/>
      <w:r w:rsidRPr="00AA4FAE">
        <w:rPr>
          <w:lang w:eastAsia="pt-BR"/>
        </w:rPr>
        <w:t>,</w:t>
      </w:r>
      <w:r>
        <w:rPr>
          <w:lang w:eastAsia="pt-BR"/>
        </w:rPr>
        <w:t xml:space="preserve"> cujo objetivo é </w:t>
      </w:r>
      <w:proofErr w:type="spellStart"/>
      <w:r>
        <w:rPr>
          <w:lang w:eastAsia="pt-BR"/>
        </w:rPr>
        <w:t>particionar</w:t>
      </w:r>
      <w:proofErr w:type="spellEnd"/>
      <w:r>
        <w:rPr>
          <w:lang w:eastAsia="pt-BR"/>
        </w:rPr>
        <w:t xml:space="preserve"> N observações em K</w:t>
      </w:r>
      <w:r w:rsidRPr="00AA4FAE">
        <w:rPr>
          <w:lang w:eastAsia="pt-BR"/>
        </w:rPr>
        <w:t xml:space="preserve"> grupos (clusters), minimizando a variância interna de cada grupo.</w:t>
      </w:r>
    </w:p>
    <w:p w:rsidR="00AA4FAE" w:rsidRPr="00AA4FAE" w:rsidRDefault="00AA4FAE" w:rsidP="00AA4FAE">
      <w:pPr>
        <w:pStyle w:val="Ttulo2"/>
      </w:pPr>
      <w:r w:rsidRPr="00AA4FAE">
        <w:t>Metodologia e Pré-processamento</w:t>
      </w:r>
    </w:p>
    <w:p w:rsidR="00AA4FAE" w:rsidRPr="00AA4FAE" w:rsidRDefault="00AA4FAE" w:rsidP="00AA4FAE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Base de Dados e Seleção de Atributos</w:t>
      </w:r>
    </w:p>
    <w:p w:rsidR="00AA4FAE" w:rsidRPr="00AA4FAE" w:rsidRDefault="00AA4FAE" w:rsidP="00AA4FAE">
      <w:pPr>
        <w:rPr>
          <w:sz w:val="20"/>
          <w:lang w:eastAsia="pt-BR"/>
        </w:rPr>
      </w:pPr>
      <w:r w:rsidRPr="00AA4FAE">
        <w:rPr>
          <w:b/>
          <w:bCs/>
          <w:sz w:val="20"/>
          <w:lang w:eastAsia="pt-BR"/>
        </w:rPr>
        <w:t>Base Utilizada:</w:t>
      </w:r>
      <w:r w:rsidRPr="00AA4FAE">
        <w:rPr>
          <w:sz w:val="20"/>
          <w:lang w:eastAsia="pt-BR"/>
        </w:rPr>
        <w:t xml:space="preserve"> </w:t>
      </w:r>
      <w:proofErr w:type="gramStart"/>
      <w:r w:rsidRPr="00AA4FAE">
        <w:rPr>
          <w:color w:val="188038"/>
          <w:sz w:val="20"/>
          <w:lang w:eastAsia="pt-BR"/>
        </w:rPr>
        <w:t>Iris.</w:t>
      </w:r>
      <w:proofErr w:type="spellStart"/>
      <w:proofErr w:type="gramEnd"/>
      <w:r w:rsidRPr="00AA4FAE">
        <w:rPr>
          <w:color w:val="188038"/>
          <w:sz w:val="20"/>
          <w:lang w:eastAsia="pt-BR"/>
        </w:rPr>
        <w:t>csv</w:t>
      </w:r>
      <w:proofErr w:type="spellEnd"/>
      <w:r w:rsidRPr="00AA4FAE">
        <w:rPr>
          <w:sz w:val="20"/>
          <w:lang w:eastAsia="pt-BR"/>
        </w:rPr>
        <w:t>, contendo 150 instâncias divididas igualmente entre três espécies de flores (</w:t>
      </w:r>
      <w:proofErr w:type="spellStart"/>
      <w:r w:rsidRPr="00AA4FAE">
        <w:rPr>
          <w:i/>
          <w:iCs/>
          <w:sz w:val="20"/>
          <w:lang w:eastAsia="pt-BR"/>
        </w:rPr>
        <w:t>Iris-setosa</w:t>
      </w:r>
      <w:proofErr w:type="spellEnd"/>
      <w:r w:rsidRPr="00AA4FAE">
        <w:rPr>
          <w:sz w:val="20"/>
          <w:lang w:eastAsia="pt-BR"/>
        </w:rPr>
        <w:t xml:space="preserve">, </w:t>
      </w:r>
      <w:proofErr w:type="spellStart"/>
      <w:r w:rsidRPr="00AA4FAE">
        <w:rPr>
          <w:i/>
          <w:iCs/>
          <w:sz w:val="20"/>
          <w:lang w:eastAsia="pt-BR"/>
        </w:rPr>
        <w:t>Iris-versicolor</w:t>
      </w:r>
      <w:proofErr w:type="spellEnd"/>
      <w:r w:rsidRPr="00AA4FAE">
        <w:rPr>
          <w:sz w:val="20"/>
          <w:lang w:eastAsia="pt-BR"/>
        </w:rPr>
        <w:t xml:space="preserve"> e </w:t>
      </w:r>
      <w:proofErr w:type="spellStart"/>
      <w:r w:rsidRPr="00AA4FAE">
        <w:rPr>
          <w:i/>
          <w:iCs/>
          <w:sz w:val="20"/>
          <w:lang w:eastAsia="pt-BR"/>
        </w:rPr>
        <w:t>Iris-virginica</w:t>
      </w:r>
      <w:proofErr w:type="spellEnd"/>
      <w:r w:rsidRPr="00AA4FAE">
        <w:rPr>
          <w:sz w:val="20"/>
          <w:lang w:eastAsia="pt-BR"/>
        </w:rPr>
        <w:t>).</w:t>
      </w:r>
    </w:p>
    <w:p w:rsidR="00AA4FAE" w:rsidRPr="00AA4FAE" w:rsidRDefault="00AA4FAE" w:rsidP="00AA4FAE">
      <w:pPr>
        <w:rPr>
          <w:sz w:val="20"/>
          <w:lang w:eastAsia="pt-BR"/>
        </w:rPr>
      </w:pPr>
      <w:r w:rsidRPr="00AA4FAE">
        <w:rPr>
          <w:b/>
          <w:bCs/>
          <w:sz w:val="20"/>
          <w:lang w:eastAsia="pt-BR"/>
        </w:rPr>
        <w:t>Atributos Selecionados:</w:t>
      </w:r>
      <w:r w:rsidRPr="00AA4FAE">
        <w:rPr>
          <w:sz w:val="20"/>
          <w:lang w:eastAsia="pt-BR"/>
        </w:rPr>
        <w:t xml:space="preserve"> Foram utilizados os </w:t>
      </w:r>
      <w:proofErr w:type="gramStart"/>
      <w:r w:rsidRPr="00AA4FAE">
        <w:rPr>
          <w:b/>
          <w:bCs/>
          <w:sz w:val="20"/>
          <w:lang w:eastAsia="pt-BR"/>
        </w:rPr>
        <w:t>4</w:t>
      </w:r>
      <w:proofErr w:type="gramEnd"/>
      <w:r w:rsidRPr="00AA4FAE">
        <w:rPr>
          <w:b/>
          <w:bCs/>
          <w:sz w:val="20"/>
          <w:lang w:eastAsia="pt-BR"/>
        </w:rPr>
        <w:t xml:space="preserve"> atributos quantitativos</w:t>
      </w:r>
      <w:r w:rsidRPr="00AA4FAE">
        <w:rPr>
          <w:sz w:val="20"/>
          <w:lang w:eastAsia="pt-BR"/>
        </w:rPr>
        <w:t xml:space="preserve"> disponíveis: Comprimento da Sépala (</w:t>
      </w:r>
      <w:proofErr w:type="spellStart"/>
      <w:r w:rsidRPr="00AA4FAE">
        <w:rPr>
          <w:color w:val="188038"/>
          <w:sz w:val="20"/>
          <w:lang w:eastAsia="pt-BR"/>
        </w:rPr>
        <w:t>SepalLengthCm</w:t>
      </w:r>
      <w:proofErr w:type="spellEnd"/>
      <w:r w:rsidRPr="00AA4FAE">
        <w:rPr>
          <w:sz w:val="20"/>
          <w:lang w:eastAsia="pt-BR"/>
        </w:rPr>
        <w:t>), Largura da Sépala (</w:t>
      </w:r>
      <w:proofErr w:type="spellStart"/>
      <w:r w:rsidRPr="00AA4FAE">
        <w:rPr>
          <w:color w:val="188038"/>
          <w:sz w:val="20"/>
          <w:lang w:eastAsia="pt-BR"/>
        </w:rPr>
        <w:t>SepalWidthCm</w:t>
      </w:r>
      <w:proofErr w:type="spellEnd"/>
      <w:r w:rsidRPr="00AA4FAE">
        <w:rPr>
          <w:sz w:val="20"/>
          <w:lang w:eastAsia="pt-BR"/>
        </w:rPr>
        <w:t>), Comprimento da Pétala (</w:t>
      </w:r>
      <w:proofErr w:type="spellStart"/>
      <w:r w:rsidRPr="00AA4FAE">
        <w:rPr>
          <w:color w:val="188038"/>
          <w:sz w:val="20"/>
          <w:lang w:eastAsia="pt-BR"/>
        </w:rPr>
        <w:t>PetalLengthCm</w:t>
      </w:r>
      <w:proofErr w:type="spellEnd"/>
      <w:r w:rsidRPr="00AA4FAE">
        <w:rPr>
          <w:sz w:val="20"/>
          <w:lang w:eastAsia="pt-BR"/>
        </w:rPr>
        <w:t>) e Largura da Pétala (</w:t>
      </w:r>
      <w:proofErr w:type="spellStart"/>
      <w:r w:rsidRPr="00AA4FAE">
        <w:rPr>
          <w:color w:val="188038"/>
          <w:sz w:val="20"/>
          <w:lang w:eastAsia="pt-BR"/>
        </w:rPr>
        <w:t>PetalWidthCm</w:t>
      </w:r>
      <w:proofErr w:type="spellEnd"/>
      <w:r w:rsidRPr="00AA4FAE">
        <w:rPr>
          <w:sz w:val="20"/>
          <w:lang w:eastAsia="pt-BR"/>
        </w:rPr>
        <w:t>), descartando-se apenas a coluna identificadora (</w:t>
      </w:r>
      <w:r w:rsidRPr="00AA4FAE">
        <w:rPr>
          <w:color w:val="188038"/>
          <w:sz w:val="20"/>
          <w:lang w:eastAsia="pt-BR"/>
        </w:rPr>
        <w:t>Id</w:t>
      </w:r>
      <w:r w:rsidRPr="00AA4FAE">
        <w:rPr>
          <w:sz w:val="20"/>
          <w:lang w:eastAsia="pt-BR"/>
        </w:rPr>
        <w:t>).</w:t>
      </w:r>
    </w:p>
    <w:p w:rsidR="00AA4FAE" w:rsidRPr="00AA4FAE" w:rsidRDefault="00AA4FAE" w:rsidP="00AA4FAE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34"/>
          <w:szCs w:val="34"/>
          <w:lang w:eastAsia="pt-BR"/>
        </w:rPr>
        <w:t>Experimentos e Análise dos Resultados</w:t>
      </w:r>
    </w:p>
    <w:p w:rsidR="00AA4FAE" w:rsidRPr="00AA4FAE" w:rsidRDefault="00AA4FAE" w:rsidP="00AA4F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4FAE">
        <w:rPr>
          <w:rFonts w:ascii="Arial" w:eastAsia="Times New Roman" w:hAnsi="Arial" w:cs="Arial"/>
          <w:color w:val="000000"/>
          <w:lang w:eastAsia="pt-BR"/>
        </w:rPr>
        <w:t>A aplicação foi executada testando diferentes valo</w:t>
      </w:r>
      <w:r>
        <w:rPr>
          <w:rFonts w:ascii="Arial" w:eastAsia="Times New Roman" w:hAnsi="Arial" w:cs="Arial"/>
          <w:color w:val="000000"/>
          <w:lang w:eastAsia="pt-BR"/>
        </w:rPr>
        <w:t>res para o número de clusters (</w:t>
      </w:r>
      <w:r w:rsidRPr="00AA4FAE">
        <w:rPr>
          <w:rFonts w:ascii="Arial" w:eastAsia="Times New Roman" w:hAnsi="Arial" w:cs="Arial"/>
          <w:b/>
          <w:color w:val="000000"/>
          <w:lang w:eastAsia="pt-BR"/>
        </w:rPr>
        <w:t>K</w:t>
      </w:r>
      <w:r>
        <w:rPr>
          <w:rFonts w:ascii="Arial" w:eastAsia="Times New Roman" w:hAnsi="Arial" w:cs="Arial"/>
          <w:color w:val="000000"/>
          <w:lang w:eastAsia="pt-BR"/>
        </w:rPr>
        <w:t>), com foco especial em K = 2, 3, 7.</w:t>
      </w:r>
    </w:p>
    <w:p w:rsidR="00AA4FAE" w:rsidRPr="00AA4FAE" w:rsidRDefault="00AA4FAE" w:rsidP="00AA4FAE">
      <w:pPr>
        <w:pStyle w:val="PargrafodaLista"/>
        <w:numPr>
          <w:ilvl w:val="0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Análise para K = 2</w:t>
      </w:r>
    </w:p>
    <w:p w:rsidR="00AA4FAE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b/>
          <w:bCs/>
          <w:lang w:eastAsia="pt-BR"/>
        </w:rPr>
        <w:t>Comportamento:</w:t>
      </w:r>
      <w:r w:rsidRPr="00AA4FAE">
        <w:rPr>
          <w:lang w:eastAsia="pt-BR"/>
        </w:rPr>
        <w:t xml:space="preserve"> O algoritmo isolou perfeitamente a espécie </w:t>
      </w:r>
      <w:proofErr w:type="spellStart"/>
      <w:r w:rsidRPr="00AA4FAE">
        <w:rPr>
          <w:i/>
          <w:iCs/>
          <w:lang w:eastAsia="pt-BR"/>
        </w:rPr>
        <w:t>Iris-setosa</w:t>
      </w:r>
      <w:proofErr w:type="spellEnd"/>
      <w:r w:rsidRPr="00AA4FAE">
        <w:rPr>
          <w:lang w:eastAsia="pt-BR"/>
        </w:rPr>
        <w:t xml:space="preserve"> em um cluster exclusivo devido à sua alta </w:t>
      </w:r>
      <w:proofErr w:type="spellStart"/>
      <w:r w:rsidRPr="00AA4FAE">
        <w:rPr>
          <w:lang w:eastAsia="pt-BR"/>
        </w:rPr>
        <w:t>separabilidade</w:t>
      </w:r>
      <w:proofErr w:type="spellEnd"/>
      <w:r w:rsidRPr="00AA4FAE">
        <w:rPr>
          <w:lang w:eastAsia="pt-BR"/>
        </w:rPr>
        <w:t xml:space="preserve"> linear, mas agrupou as espécies </w:t>
      </w:r>
      <w:proofErr w:type="spellStart"/>
      <w:r w:rsidRPr="00AA4FAE">
        <w:rPr>
          <w:i/>
          <w:iCs/>
          <w:lang w:eastAsia="pt-BR"/>
        </w:rPr>
        <w:t>Iris-versicolor</w:t>
      </w:r>
      <w:proofErr w:type="spellEnd"/>
      <w:r w:rsidRPr="00AA4FAE">
        <w:rPr>
          <w:lang w:eastAsia="pt-BR"/>
        </w:rPr>
        <w:t xml:space="preserve"> e </w:t>
      </w:r>
      <w:proofErr w:type="spellStart"/>
      <w:r w:rsidRPr="00AA4FAE">
        <w:rPr>
          <w:i/>
          <w:iCs/>
          <w:lang w:eastAsia="pt-BR"/>
        </w:rPr>
        <w:t>Iris-virginica</w:t>
      </w:r>
      <w:proofErr w:type="spellEnd"/>
      <w:r w:rsidRPr="00AA4FAE">
        <w:rPr>
          <w:lang w:eastAsia="pt-BR"/>
        </w:rPr>
        <w:t xml:space="preserve"> em uma única partição.</w:t>
      </w:r>
    </w:p>
    <w:p w:rsidR="0041333B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b/>
          <w:bCs/>
          <w:lang w:eastAsia="pt-BR"/>
        </w:rPr>
        <w:t>Métricas:</w:t>
      </w:r>
      <w:r w:rsidRPr="00AA4FAE">
        <w:rPr>
          <w:lang w:eastAsia="pt-BR"/>
        </w:rPr>
        <w:t xml:space="preserve"> Apresentou excelente </w:t>
      </w:r>
      <w:proofErr w:type="spellStart"/>
      <w:r w:rsidRPr="00AA4FAE">
        <w:rPr>
          <w:b/>
          <w:bCs/>
          <w:lang w:eastAsia="pt-BR"/>
        </w:rPr>
        <w:t>Silhouette</w:t>
      </w:r>
      <w:proofErr w:type="spellEnd"/>
      <w:r w:rsidRPr="00AA4FAE">
        <w:rPr>
          <w:b/>
          <w:bCs/>
          <w:lang w:eastAsia="pt-BR"/>
        </w:rPr>
        <w:t xml:space="preserve"> </w:t>
      </w:r>
      <w:proofErr w:type="spellStart"/>
      <w:r w:rsidRPr="00AA4FAE">
        <w:rPr>
          <w:b/>
          <w:bCs/>
          <w:lang w:eastAsia="pt-BR"/>
        </w:rPr>
        <w:t>Score</w:t>
      </w:r>
      <w:proofErr w:type="spellEnd"/>
      <w:r w:rsidRPr="00AA4FAE">
        <w:rPr>
          <w:lang w:eastAsia="pt-BR"/>
        </w:rPr>
        <w:t xml:space="preserve"> </w:t>
      </w:r>
      <w:r>
        <w:rPr>
          <w:lang w:eastAsia="pt-BR"/>
        </w:rPr>
        <w:t>0.68</w:t>
      </w:r>
      <w:r w:rsidRPr="00AA4FAE">
        <w:rPr>
          <w:lang w:eastAsia="pt-BR"/>
        </w:rPr>
        <w:t xml:space="preserve"> pela clara distinção do primeiro grupo, mas </w:t>
      </w:r>
      <w:proofErr w:type="spellStart"/>
      <w:r w:rsidRPr="00AA4FAE">
        <w:rPr>
          <w:lang w:eastAsia="pt-BR"/>
        </w:rPr>
        <w:t>acurácia</w:t>
      </w:r>
      <w:proofErr w:type="spellEnd"/>
      <w:r w:rsidRPr="00AA4FAE">
        <w:rPr>
          <w:lang w:eastAsia="pt-BR"/>
        </w:rPr>
        <w:t xml:space="preserve"> global reduzida </w:t>
      </w:r>
      <w:r>
        <w:rPr>
          <w:lang w:eastAsia="pt-BR"/>
        </w:rPr>
        <w:t>66%</w:t>
      </w:r>
      <w:r w:rsidRPr="00AA4FAE">
        <w:rPr>
          <w:lang w:eastAsia="pt-BR"/>
        </w:rPr>
        <w:t xml:space="preserve"> no mapeamento externo por não conseguir individualizar a segunda e terceira classes.</w:t>
      </w:r>
    </w:p>
    <w:p w:rsidR="0041333B" w:rsidRDefault="0041333B" w:rsidP="0041333B">
      <w:pPr>
        <w:spacing w:after="80" w:line="240" w:lineRule="auto"/>
        <w:outlineLvl w:val="2"/>
        <w:rPr>
          <w:lang w:eastAsia="pt-BR"/>
        </w:rPr>
      </w:pPr>
    </w:p>
    <w:p w:rsidR="00AA4FAE" w:rsidRDefault="0041333B" w:rsidP="0041333B">
      <w:pPr>
        <w:pStyle w:val="PargrafodaLista"/>
        <w:spacing w:after="80" w:line="240" w:lineRule="auto"/>
        <w:outlineLvl w:val="2"/>
        <w:rPr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368973" cy="1776730"/>
            <wp:effectExtent l="19050" t="0" r="0" b="0"/>
            <wp:docPr id="8" name="Imagem 2" descr="C:\Users\Thale\OneDrive\Documentos\GitHub\Inteligencia-Artificial\Projeto 2 - KMENS\clusters_iris_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ale\OneDrive\Documentos\GitHub\Inteligencia-Artificial\Projeto 2 - KMENS\clusters_iris_k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30" cy="1776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072639" cy="1727200"/>
            <wp:effectExtent l="19050" t="0" r="3811" b="0"/>
            <wp:docPr id="3" name="Imagem 1" descr="C:\Users\Thale\OneDrive\Documentos\GitHub\Inteligencia-Artificial\Projeto 2 - KMENS\matriz_confusao_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le\OneDrive\Documentos\GitHub\Inteligencia-Artificial\Projeto 2 - KMENS\matriz_confusao_k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865" cy="173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33B" w:rsidRDefault="0041333B" w:rsidP="0041333B">
      <w:pPr>
        <w:pStyle w:val="PargrafodaLista"/>
        <w:spacing w:after="80" w:line="240" w:lineRule="auto"/>
        <w:outlineLvl w:val="2"/>
        <w:rPr>
          <w:lang w:eastAsia="pt-BR"/>
        </w:rPr>
      </w:pPr>
    </w:p>
    <w:p w:rsidR="0041333B" w:rsidRDefault="0041333B" w:rsidP="0041333B">
      <w:pPr>
        <w:pStyle w:val="PargrafodaLista"/>
        <w:spacing w:after="80" w:line="240" w:lineRule="auto"/>
        <w:outlineLvl w:val="2"/>
        <w:rPr>
          <w:lang w:eastAsia="pt-BR"/>
        </w:rPr>
      </w:pPr>
    </w:p>
    <w:p w:rsidR="00AA4FAE" w:rsidRPr="00AA4FAE" w:rsidRDefault="00AA4FAE" w:rsidP="00AA4FAE">
      <w:pPr>
        <w:pStyle w:val="PargrafodaLista"/>
        <w:numPr>
          <w:ilvl w:val="0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Análise para K = 3 (Valor Ideal)</w:t>
      </w:r>
    </w:p>
    <w:p w:rsidR="00AA4FAE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b/>
          <w:bCs/>
          <w:lang w:eastAsia="pt-BR"/>
        </w:rPr>
        <w:t>Comportamento:</w:t>
      </w:r>
      <w:r w:rsidRPr="00AA4FAE">
        <w:rPr>
          <w:lang w:eastAsia="pt-BR"/>
        </w:rPr>
        <w:t xml:space="preserve"> Reflete diretamente a cardinalidade real da base de dados botânica. O </w:t>
      </w:r>
      <w:proofErr w:type="spellStart"/>
      <w:r w:rsidRPr="00AA4FAE">
        <w:rPr>
          <w:lang w:eastAsia="pt-BR"/>
        </w:rPr>
        <w:t>K-Means</w:t>
      </w:r>
      <w:proofErr w:type="spellEnd"/>
      <w:r w:rsidRPr="00AA4FAE">
        <w:rPr>
          <w:lang w:eastAsia="pt-BR"/>
        </w:rPr>
        <w:t xml:space="preserve"> separou satisfatoriamente as três espécies, traçando limites consistentes entre as instâncias, com pequenas zonas de sobreposição natural nas fronteiras entre </w:t>
      </w:r>
      <w:r w:rsidRPr="00AA4FAE">
        <w:rPr>
          <w:i/>
          <w:iCs/>
          <w:lang w:eastAsia="pt-BR"/>
        </w:rPr>
        <w:t>versicolor</w:t>
      </w:r>
      <w:r w:rsidRPr="00AA4FAE">
        <w:rPr>
          <w:lang w:eastAsia="pt-BR"/>
        </w:rPr>
        <w:t xml:space="preserve"> e </w:t>
      </w:r>
      <w:proofErr w:type="spellStart"/>
      <w:r w:rsidRPr="00AA4FAE">
        <w:rPr>
          <w:i/>
          <w:iCs/>
          <w:lang w:eastAsia="pt-BR"/>
        </w:rPr>
        <w:t>virginica</w:t>
      </w:r>
      <w:proofErr w:type="spellEnd"/>
      <w:r w:rsidRPr="00AA4FAE">
        <w:rPr>
          <w:lang w:eastAsia="pt-BR"/>
        </w:rPr>
        <w:t>.</w:t>
      </w:r>
    </w:p>
    <w:p w:rsidR="00AA4FAE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lang w:eastAsia="pt-BR"/>
        </w:rPr>
      </w:pPr>
      <w:r w:rsidRPr="00AA4FAE">
        <w:rPr>
          <w:b/>
          <w:bCs/>
          <w:lang w:eastAsia="pt-BR"/>
        </w:rPr>
        <w:t>Métricas:</w:t>
      </w:r>
      <w:r w:rsidRPr="00AA4FAE">
        <w:rPr>
          <w:lang w:eastAsia="pt-BR"/>
        </w:rPr>
        <w:t xml:space="preserve"> O </w:t>
      </w:r>
      <w:proofErr w:type="spellStart"/>
      <w:r w:rsidRPr="00AA4FAE">
        <w:rPr>
          <w:b/>
          <w:bCs/>
          <w:lang w:eastAsia="pt-BR"/>
        </w:rPr>
        <w:t>Silhouette</w:t>
      </w:r>
      <w:proofErr w:type="spellEnd"/>
      <w:r w:rsidRPr="00AA4FAE">
        <w:rPr>
          <w:b/>
          <w:bCs/>
          <w:lang w:eastAsia="pt-BR"/>
        </w:rPr>
        <w:t xml:space="preserve"> </w:t>
      </w:r>
      <w:proofErr w:type="spellStart"/>
      <w:r w:rsidRPr="00AA4FAE">
        <w:rPr>
          <w:b/>
          <w:bCs/>
          <w:lang w:eastAsia="pt-BR"/>
        </w:rPr>
        <w:t>Score</w:t>
      </w:r>
      <w:proofErr w:type="spellEnd"/>
      <w:r w:rsidRPr="00AA4FAE">
        <w:rPr>
          <w:lang w:eastAsia="pt-BR"/>
        </w:rPr>
        <w:t xml:space="preserve"> estabilizou-se em </w:t>
      </w:r>
      <w:r>
        <w:rPr>
          <w:lang w:eastAsia="pt-BR"/>
        </w:rPr>
        <w:t>patamar saudável ($\</w:t>
      </w:r>
      <w:proofErr w:type="spellStart"/>
      <w:r>
        <w:rPr>
          <w:lang w:eastAsia="pt-BR"/>
        </w:rPr>
        <w:t>approx</w:t>
      </w:r>
      <w:proofErr w:type="spellEnd"/>
      <w:r>
        <w:rPr>
          <w:lang w:eastAsia="pt-BR"/>
        </w:rPr>
        <w:t xml:space="preserve"> 0.55</w:t>
      </w:r>
      <w:r w:rsidRPr="00AA4FAE">
        <w:rPr>
          <w:lang w:eastAsia="pt-BR"/>
        </w:rPr>
        <w:t xml:space="preserve">), enquanto a </w:t>
      </w:r>
      <w:proofErr w:type="spellStart"/>
      <w:r w:rsidRPr="00AA4FAE">
        <w:rPr>
          <w:b/>
          <w:bCs/>
          <w:lang w:eastAsia="pt-BR"/>
        </w:rPr>
        <w:t>Acurácia</w:t>
      </w:r>
      <w:proofErr w:type="spellEnd"/>
      <w:r w:rsidRPr="00AA4FAE">
        <w:rPr>
          <w:b/>
          <w:bCs/>
          <w:lang w:eastAsia="pt-BR"/>
        </w:rPr>
        <w:t xml:space="preserve"> Global</w:t>
      </w:r>
      <w:r w:rsidRPr="00AA4FAE">
        <w:rPr>
          <w:lang w:eastAsia="pt-BR"/>
        </w:rPr>
        <w:t xml:space="preserve"> alcançou aproximadamente </w:t>
      </w:r>
      <w:r w:rsidRPr="00AA4FAE">
        <w:rPr>
          <w:b/>
          <w:bCs/>
          <w:lang w:eastAsia="pt-BR"/>
        </w:rPr>
        <w:t>90%</w:t>
      </w:r>
      <w:r w:rsidRPr="00AA4FAE">
        <w:rPr>
          <w:lang w:eastAsia="pt-BR"/>
        </w:rPr>
        <w:t>, corroborada por ótimos índices de precisão e revocação macro.</w:t>
      </w:r>
    </w:p>
    <w:p w:rsidR="0041333B" w:rsidRDefault="0041333B" w:rsidP="0041333B">
      <w:pPr>
        <w:spacing w:after="80" w:line="240" w:lineRule="auto"/>
        <w:outlineLvl w:val="2"/>
        <w:rPr>
          <w:lang w:eastAsia="pt-BR"/>
        </w:rPr>
      </w:pPr>
    </w:p>
    <w:p w:rsidR="0041333B" w:rsidRPr="00AA4FAE" w:rsidRDefault="0041333B" w:rsidP="0041333B">
      <w:pPr>
        <w:pStyle w:val="PargrafodaLista"/>
        <w:spacing w:after="80" w:line="240" w:lineRule="auto"/>
        <w:outlineLvl w:val="2"/>
        <w:rPr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463800" cy="1847850"/>
            <wp:effectExtent l="19050" t="0" r="0" b="0"/>
            <wp:docPr id="5" name="Imagem 4" descr="C:\Users\Thale\OneDrive\Documentos\GitHub\Inteligencia-Artificial\Projeto 2 - KMENS\clusters_iris_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hale\OneDrive\Documentos\GitHub\Inteligencia-Artificial\Projeto 2 - KMENS\clusters_iris_k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888" cy="1850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255520" cy="1879600"/>
            <wp:effectExtent l="19050" t="0" r="0" b="0"/>
            <wp:docPr id="4" name="Imagem 3" descr="C:\Users\Thale\OneDrive\Documentos\GitHub\Inteligencia-Artificial\Projeto 2 - KMENS\matriz_confusao_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ale\OneDrive\Documentos\GitHub\Inteligencia-Artificial\Projeto 2 - KMENS\matriz_confusao_k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FAE" w:rsidRPr="00AA4FAE" w:rsidRDefault="00AA4FAE" w:rsidP="00AA4FAE">
      <w:pPr>
        <w:pStyle w:val="PargrafodaLista"/>
        <w:numPr>
          <w:ilvl w:val="0"/>
          <w:numId w:val="8"/>
        </w:num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Análise para K = 7</w:t>
      </w:r>
    </w:p>
    <w:p w:rsidR="00AA4FAE" w:rsidRPr="00AA4FAE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4FAE">
        <w:rPr>
          <w:b/>
          <w:bCs/>
          <w:lang w:eastAsia="pt-BR"/>
        </w:rPr>
        <w:t>Comportamento:</w:t>
      </w:r>
      <w:r w:rsidRPr="00AA4FAE">
        <w:rPr>
          <w:lang w:eastAsia="pt-BR"/>
        </w:rPr>
        <w:t xml:space="preserve"> Ao forçar um número excessivo de partições, o algoritmo fragmentou artificialmente os dados em sub-regiões restritas.</w:t>
      </w:r>
    </w:p>
    <w:p w:rsidR="00AA4FAE" w:rsidRPr="0041333B" w:rsidRDefault="00AA4FAE" w:rsidP="00AA4FAE">
      <w:pPr>
        <w:pStyle w:val="PargrafodaLista"/>
        <w:numPr>
          <w:ilvl w:val="1"/>
          <w:numId w:val="8"/>
        </w:num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4FAE">
        <w:rPr>
          <w:b/>
          <w:bCs/>
          <w:lang w:eastAsia="pt-BR"/>
        </w:rPr>
        <w:t>Métricas:</w:t>
      </w:r>
      <w:r w:rsidRPr="00AA4FAE">
        <w:rPr>
          <w:lang w:eastAsia="pt-BR"/>
        </w:rPr>
        <w:t xml:space="preserve"> Embora a </w:t>
      </w:r>
      <w:r w:rsidRPr="00AA4FAE">
        <w:rPr>
          <w:b/>
          <w:bCs/>
          <w:lang w:eastAsia="pt-BR"/>
        </w:rPr>
        <w:t>Inércia (WCSS)</w:t>
      </w:r>
      <w:r w:rsidRPr="00AA4FAE">
        <w:rPr>
          <w:lang w:eastAsia="pt-BR"/>
        </w:rPr>
        <w:t xml:space="preserve"> tenha diminuído drasticamente (efeito matemático esperado pelo aumento do número de </w:t>
      </w:r>
      <w:proofErr w:type="spellStart"/>
      <w:r w:rsidRPr="00AA4FAE">
        <w:rPr>
          <w:lang w:eastAsia="pt-BR"/>
        </w:rPr>
        <w:t>centróides</w:t>
      </w:r>
      <w:proofErr w:type="spellEnd"/>
      <w:r w:rsidRPr="00AA4FAE">
        <w:rPr>
          <w:lang w:eastAsia="pt-BR"/>
        </w:rPr>
        <w:t xml:space="preserve">), o </w:t>
      </w:r>
      <w:proofErr w:type="spellStart"/>
      <w:r w:rsidRPr="00AA4FAE">
        <w:rPr>
          <w:b/>
          <w:bCs/>
          <w:lang w:eastAsia="pt-BR"/>
        </w:rPr>
        <w:t>Silhouette</w:t>
      </w:r>
      <w:proofErr w:type="spellEnd"/>
      <w:r w:rsidRPr="00AA4FAE">
        <w:rPr>
          <w:b/>
          <w:bCs/>
          <w:lang w:eastAsia="pt-BR"/>
        </w:rPr>
        <w:t xml:space="preserve"> </w:t>
      </w:r>
      <w:proofErr w:type="spellStart"/>
      <w:r w:rsidRPr="00AA4FAE">
        <w:rPr>
          <w:b/>
          <w:bCs/>
          <w:lang w:eastAsia="pt-BR"/>
        </w:rPr>
        <w:t>Score</w:t>
      </w:r>
      <w:proofErr w:type="spellEnd"/>
      <w:r w:rsidRPr="00AA4FAE">
        <w:rPr>
          <w:b/>
          <w:bCs/>
          <w:lang w:eastAsia="pt-BR"/>
        </w:rPr>
        <w:t xml:space="preserve"> despencou</w:t>
      </w:r>
      <w:r w:rsidRPr="00AA4FAE">
        <w:rPr>
          <w:lang w:eastAsia="pt-BR"/>
        </w:rPr>
        <w:t xml:space="preserve"> </w:t>
      </w:r>
      <w:r>
        <w:rPr>
          <w:lang w:eastAsia="pt-BR"/>
        </w:rPr>
        <w:t>0.35</w:t>
      </w:r>
      <w:r w:rsidRPr="00AA4FAE">
        <w:rPr>
          <w:lang w:eastAsia="pt-BR"/>
        </w:rPr>
        <w:t xml:space="preserve">, evidenciando forte perda de coesão e forte sobreposição entre os clusters formados (sintoma clássico de </w:t>
      </w:r>
      <w:proofErr w:type="spellStart"/>
      <w:r w:rsidRPr="00AA4FAE">
        <w:rPr>
          <w:i/>
          <w:iCs/>
          <w:lang w:eastAsia="pt-BR"/>
        </w:rPr>
        <w:t>overfitting</w:t>
      </w:r>
      <w:proofErr w:type="spellEnd"/>
      <w:r w:rsidRPr="00AA4FAE">
        <w:rPr>
          <w:lang w:eastAsia="pt-BR"/>
        </w:rPr>
        <w:t xml:space="preserve"> não supervisionado).</w:t>
      </w:r>
    </w:p>
    <w:p w:rsidR="0041333B" w:rsidRDefault="0041333B" w:rsidP="0041333B">
      <w:pPr>
        <w:spacing w:after="8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2470150" cy="1852613"/>
            <wp:effectExtent l="19050" t="0" r="6350" b="0"/>
            <wp:docPr id="7" name="Imagem 6" descr="C:\Users\Thale\OneDrive\Documentos\GitHub\Inteligencia-Artificial\Projeto 2 - KMENS\clusters_iris_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hale\OneDrive\Documentos\GitHub\Inteligencia-Artificial\Projeto 2 - KMENS\clusters_iris_k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5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2185670" cy="1821392"/>
            <wp:effectExtent l="19050" t="0" r="5080" b="0"/>
            <wp:docPr id="6" name="Imagem 5" descr="C:\Users\Thale\OneDrive\Documentos\GitHub\Inteligencia-Artificial\Projeto 2 - KMENS\matriz_confusao_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hale\OneDrive\Documentos\GitHub\Inteligencia-Artificial\Projeto 2 - KMENS\matriz_confusao_k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1821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147" w:rsidRDefault="00252147" w:rsidP="0041333B">
      <w:pPr>
        <w:spacing w:after="80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52147" w:rsidRDefault="00252147" w:rsidP="00252147">
      <w:pPr>
        <w:pStyle w:val="PargrafodaLista"/>
        <w:numPr>
          <w:ilvl w:val="0"/>
          <w:numId w:val="8"/>
        </w:num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Comparação com KNN: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</w:p>
    <w:p w:rsidR="00252147" w:rsidRPr="00252147" w:rsidRDefault="00252147" w:rsidP="00252147">
      <w:pPr>
        <w:pStyle w:val="PargrafodaLista"/>
        <w:numPr>
          <w:ilvl w:val="1"/>
          <w:numId w:val="8"/>
        </w:numPr>
        <w:rPr>
          <w:lang w:eastAsia="pt-BR"/>
        </w:rPr>
      </w:pPr>
      <w:r>
        <w:rPr>
          <w:lang w:eastAsia="pt-BR"/>
        </w:rPr>
        <w:t xml:space="preserve">Em comparação com o algoritmo KNN apresentou mais fácil de funcionamento pois não exige um treinamento prévio, mas se conhecer a quantidade de cluster, esse algoritmo seria de mais fácil de adaptabilidade para mudanças pois pode processar a adição de novos grupos pode colocar a variação automática de adição e remoção de cluster (caso a quantidade de classes </w:t>
      </w:r>
      <w:r>
        <w:rPr>
          <w:lang w:eastAsia="pt-BR"/>
        </w:rPr>
        <w:lastRenderedPageBreak/>
        <w:t>mude) sem precisar de uma base de dados de treino, apenas analisando as métricas dos dados.</w:t>
      </w:r>
      <w:r>
        <w:rPr>
          <w:lang w:eastAsia="pt-BR"/>
        </w:rPr>
        <w:br/>
      </w:r>
    </w:p>
    <w:p w:rsidR="00AA4FAE" w:rsidRPr="00AA4FAE" w:rsidRDefault="00AA4FAE" w:rsidP="00AA4FAE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34"/>
          <w:szCs w:val="34"/>
          <w:lang w:eastAsia="pt-BR"/>
        </w:rPr>
        <w:t>Métricas de Avaliação dos Agrupamentos</w:t>
      </w:r>
    </w:p>
    <w:p w:rsidR="00060DB3" w:rsidRDefault="00AA4FAE" w:rsidP="00060DB3">
      <w:pPr>
        <w:rPr>
          <w:lang w:eastAsia="pt-BR"/>
        </w:rPr>
      </w:pPr>
      <w:r w:rsidRPr="00AA4FAE">
        <w:rPr>
          <w:lang w:eastAsia="pt-BR"/>
        </w:rPr>
        <w:t>Para a fundamentação analítica, foram empregadas duas categorias de métricas:</w:t>
      </w:r>
    </w:p>
    <w:p w:rsidR="00AA4FAE" w:rsidRPr="00AA4FAE" w:rsidRDefault="00AA4FAE" w:rsidP="00060DB3">
      <w:pPr>
        <w:pStyle w:val="PargrafodaLista"/>
        <w:numPr>
          <w:ilvl w:val="0"/>
          <w:numId w:val="8"/>
        </w:numPr>
        <w:rPr>
          <w:lang w:eastAsia="pt-BR"/>
        </w:rPr>
      </w:pPr>
      <w:r w:rsidRPr="00060DB3">
        <w:rPr>
          <w:b/>
          <w:bCs/>
          <w:lang w:eastAsia="pt-BR"/>
        </w:rPr>
        <w:t>Métricas Internas (Não Supervisionadas):</w:t>
      </w:r>
    </w:p>
    <w:p w:rsidR="00AA4FAE" w:rsidRPr="00AA4FAE" w:rsidRDefault="00AA4FAE" w:rsidP="00060DB3">
      <w:pPr>
        <w:pStyle w:val="PargrafodaLista"/>
        <w:numPr>
          <w:ilvl w:val="1"/>
          <w:numId w:val="8"/>
        </w:numPr>
        <w:rPr>
          <w:lang w:eastAsia="pt-BR"/>
        </w:rPr>
      </w:pPr>
      <w:r w:rsidRPr="00060DB3">
        <w:rPr>
          <w:b/>
          <w:bCs/>
          <w:lang w:eastAsia="pt-BR"/>
        </w:rPr>
        <w:t>Inércia / WCSS (</w:t>
      </w:r>
      <w:proofErr w:type="spellStart"/>
      <w:r w:rsidRPr="00060DB3">
        <w:rPr>
          <w:b/>
          <w:bCs/>
          <w:lang w:eastAsia="pt-BR"/>
        </w:rPr>
        <w:t>Within-Cluster</w:t>
      </w:r>
      <w:proofErr w:type="spellEnd"/>
      <w:r w:rsidRPr="00060DB3">
        <w:rPr>
          <w:b/>
          <w:bCs/>
          <w:lang w:eastAsia="pt-BR"/>
        </w:rPr>
        <w:t xml:space="preserve"> </w:t>
      </w:r>
      <w:proofErr w:type="spellStart"/>
      <w:r w:rsidRPr="00060DB3">
        <w:rPr>
          <w:b/>
          <w:bCs/>
          <w:lang w:eastAsia="pt-BR"/>
        </w:rPr>
        <w:t>Sum</w:t>
      </w:r>
      <w:proofErr w:type="spellEnd"/>
      <w:r w:rsidRPr="00060DB3">
        <w:rPr>
          <w:b/>
          <w:bCs/>
          <w:lang w:eastAsia="pt-BR"/>
        </w:rPr>
        <w:t xml:space="preserve"> </w:t>
      </w:r>
      <w:proofErr w:type="spellStart"/>
      <w:r w:rsidRPr="00060DB3">
        <w:rPr>
          <w:b/>
          <w:bCs/>
          <w:lang w:eastAsia="pt-BR"/>
        </w:rPr>
        <w:t>of</w:t>
      </w:r>
      <w:proofErr w:type="spellEnd"/>
      <w:r w:rsidRPr="00060DB3">
        <w:rPr>
          <w:b/>
          <w:bCs/>
          <w:lang w:eastAsia="pt-BR"/>
        </w:rPr>
        <w:t xml:space="preserve"> </w:t>
      </w:r>
      <w:proofErr w:type="spellStart"/>
      <w:r w:rsidRPr="00060DB3">
        <w:rPr>
          <w:b/>
          <w:bCs/>
          <w:lang w:eastAsia="pt-BR"/>
        </w:rPr>
        <w:t>Squares</w:t>
      </w:r>
      <w:proofErr w:type="spellEnd"/>
      <w:r w:rsidRPr="00060DB3">
        <w:rPr>
          <w:b/>
          <w:bCs/>
          <w:lang w:eastAsia="pt-BR"/>
        </w:rPr>
        <w:t>):</w:t>
      </w:r>
      <w:r w:rsidRPr="00AA4FAE">
        <w:rPr>
          <w:lang w:eastAsia="pt-BR"/>
        </w:rPr>
        <w:t xml:space="preserve"> Mensura a compactação interna dos grupos. Observou-se que</w:t>
      </w:r>
      <w:r>
        <w:rPr>
          <w:lang w:eastAsia="pt-BR"/>
        </w:rPr>
        <w:t>da monotônica com o aumento de K</w:t>
      </w:r>
      <w:r w:rsidRPr="00AA4FAE">
        <w:rPr>
          <w:lang w:eastAsia="pt-BR"/>
        </w:rPr>
        <w:t>.</w:t>
      </w:r>
    </w:p>
    <w:p w:rsidR="00AA4FAE" w:rsidRPr="00AA4FAE" w:rsidRDefault="00AA4FAE" w:rsidP="00060DB3">
      <w:pPr>
        <w:pStyle w:val="PargrafodaLista"/>
        <w:numPr>
          <w:ilvl w:val="1"/>
          <w:numId w:val="8"/>
        </w:numPr>
        <w:rPr>
          <w:lang w:eastAsia="pt-BR"/>
        </w:rPr>
      </w:pPr>
      <w:proofErr w:type="spellStart"/>
      <w:r w:rsidRPr="00060DB3">
        <w:rPr>
          <w:b/>
          <w:bCs/>
          <w:lang w:eastAsia="pt-BR"/>
        </w:rPr>
        <w:t>Silhouette</w:t>
      </w:r>
      <w:proofErr w:type="spellEnd"/>
      <w:r w:rsidRPr="00060DB3">
        <w:rPr>
          <w:b/>
          <w:bCs/>
          <w:lang w:eastAsia="pt-BR"/>
        </w:rPr>
        <w:t xml:space="preserve"> </w:t>
      </w:r>
      <w:proofErr w:type="spellStart"/>
      <w:r w:rsidRPr="00060DB3">
        <w:rPr>
          <w:b/>
          <w:bCs/>
          <w:lang w:eastAsia="pt-BR"/>
        </w:rPr>
        <w:t>Score</w:t>
      </w:r>
      <w:proofErr w:type="spellEnd"/>
      <w:r w:rsidRPr="00060DB3">
        <w:rPr>
          <w:b/>
          <w:bCs/>
          <w:lang w:eastAsia="pt-BR"/>
        </w:rPr>
        <w:t>:</w:t>
      </w:r>
      <w:r w:rsidRPr="00AA4FAE">
        <w:rPr>
          <w:lang w:eastAsia="pt-BR"/>
        </w:rPr>
        <w:t xml:space="preserve"> Avalia o quão distante um objeto está d</w:t>
      </w:r>
      <w:r>
        <w:rPr>
          <w:lang w:eastAsia="pt-BR"/>
        </w:rPr>
        <w:t>os clusters vizinhos (varia de -1 a +1</w:t>
      </w:r>
      <w:r w:rsidRPr="00AA4FAE">
        <w:rPr>
          <w:lang w:eastAsia="pt-BR"/>
        </w:rPr>
        <w:t xml:space="preserve">). Apresentou os melhores resultados para </w:t>
      </w:r>
      <w:r>
        <w:rPr>
          <w:lang w:eastAsia="pt-BR"/>
        </w:rPr>
        <w:t>K = 2 e K = 3</w:t>
      </w:r>
      <w:r w:rsidRPr="00AA4FAE">
        <w:rPr>
          <w:lang w:eastAsia="pt-BR"/>
        </w:rPr>
        <w:t>.</w:t>
      </w:r>
    </w:p>
    <w:p w:rsidR="00AA4FAE" w:rsidRPr="00AA4FAE" w:rsidRDefault="00AA4FAE" w:rsidP="00060DB3">
      <w:pPr>
        <w:pStyle w:val="PargrafodaLista"/>
        <w:numPr>
          <w:ilvl w:val="0"/>
          <w:numId w:val="8"/>
        </w:numPr>
        <w:rPr>
          <w:lang w:eastAsia="pt-BR"/>
        </w:rPr>
      </w:pPr>
      <w:r w:rsidRPr="00060DB3">
        <w:rPr>
          <w:b/>
          <w:bCs/>
          <w:lang w:eastAsia="pt-BR"/>
        </w:rPr>
        <w:t>Métricas Externas (Via Mapeamento Ótimo de Rótulos / Algoritmo Húngaro):</w:t>
      </w:r>
    </w:p>
    <w:p w:rsidR="00AA4FAE" w:rsidRDefault="00AA4FAE" w:rsidP="00060DB3">
      <w:pPr>
        <w:pStyle w:val="PargrafodaLista"/>
        <w:numPr>
          <w:ilvl w:val="1"/>
          <w:numId w:val="8"/>
        </w:numPr>
        <w:rPr>
          <w:lang w:eastAsia="pt-BR"/>
        </w:rPr>
      </w:pPr>
      <w:r w:rsidRPr="00AA4FAE">
        <w:rPr>
          <w:lang w:eastAsia="pt-BR"/>
        </w:rPr>
        <w:t xml:space="preserve">Utilizadas em caráter comparativo com os rótulos reais conhecidos para o cálculo de </w:t>
      </w:r>
      <w:proofErr w:type="spellStart"/>
      <w:r w:rsidRPr="00060DB3">
        <w:rPr>
          <w:b/>
          <w:bCs/>
          <w:lang w:eastAsia="pt-BR"/>
        </w:rPr>
        <w:t>Acurácia</w:t>
      </w:r>
      <w:proofErr w:type="spellEnd"/>
      <w:r w:rsidRPr="00AA4FAE">
        <w:rPr>
          <w:lang w:eastAsia="pt-BR"/>
        </w:rPr>
        <w:t xml:space="preserve">, </w:t>
      </w:r>
      <w:r w:rsidRPr="00060DB3">
        <w:rPr>
          <w:b/>
          <w:bCs/>
          <w:lang w:eastAsia="pt-BR"/>
        </w:rPr>
        <w:t>Precisão</w:t>
      </w:r>
      <w:r w:rsidRPr="00AA4FAE">
        <w:rPr>
          <w:lang w:eastAsia="pt-BR"/>
        </w:rPr>
        <w:t xml:space="preserve">, </w:t>
      </w:r>
      <w:r w:rsidRPr="00060DB3">
        <w:rPr>
          <w:b/>
          <w:bCs/>
          <w:lang w:eastAsia="pt-BR"/>
        </w:rPr>
        <w:t>Revocação</w:t>
      </w:r>
      <w:r w:rsidRPr="00AA4FAE">
        <w:rPr>
          <w:lang w:eastAsia="pt-BR"/>
        </w:rPr>
        <w:t xml:space="preserve"> e geração da </w:t>
      </w:r>
      <w:r w:rsidRPr="00060DB3">
        <w:rPr>
          <w:b/>
          <w:bCs/>
          <w:lang w:eastAsia="pt-BR"/>
        </w:rPr>
        <w:t>Matriz de Confusão</w:t>
      </w:r>
      <w:r w:rsidRPr="00AA4FAE">
        <w:rPr>
          <w:lang w:eastAsia="pt-BR"/>
        </w:rPr>
        <w:t>.</w:t>
      </w:r>
      <w:proofErr w:type="gramStart"/>
      <w:r w:rsidR="002F3B6C">
        <w:rPr>
          <w:lang w:eastAsia="pt-BR"/>
        </w:rPr>
        <w:br/>
      </w:r>
      <w:r w:rsidR="002F3B6C">
        <w:rPr>
          <w:lang w:eastAsia="pt-BR"/>
        </w:rPr>
        <w:br/>
      </w:r>
      <w:r w:rsidR="002F3B6C">
        <w:rPr>
          <w:noProof/>
          <w:lang w:eastAsia="pt-BR"/>
        </w:rPr>
        <w:drawing>
          <wp:inline distT="0" distB="0" distL="0" distR="0">
            <wp:extent cx="3991397" cy="2489200"/>
            <wp:effectExtent l="19050" t="0" r="9103" b="0"/>
            <wp:docPr id="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992" cy="249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</w:p>
    <w:p w:rsidR="002F3B6C" w:rsidRPr="00AA4FAE" w:rsidRDefault="002F3B6C" w:rsidP="00060DB3">
      <w:pPr>
        <w:pStyle w:val="PargrafodaLista"/>
        <w:numPr>
          <w:ilvl w:val="1"/>
          <w:numId w:val="8"/>
        </w:numPr>
        <w:rPr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4102100" cy="2519861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153" cy="2521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FAE" w:rsidRPr="00AA4FAE" w:rsidRDefault="00AA4FAE" w:rsidP="00AA4FAE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34"/>
          <w:szCs w:val="34"/>
          <w:lang w:eastAsia="pt-BR"/>
        </w:rPr>
        <w:t>Visualização de Dados Multidimensionais</w:t>
      </w:r>
    </w:p>
    <w:p w:rsidR="00AA4FAE" w:rsidRPr="00AA4FAE" w:rsidRDefault="00AA4FAE" w:rsidP="00060DB3">
      <w:pPr>
        <w:ind w:firstLine="708"/>
        <w:rPr>
          <w:rFonts w:ascii="Times New Roman" w:hAnsi="Times New Roman" w:cs="Times New Roman"/>
          <w:sz w:val="24"/>
          <w:szCs w:val="24"/>
          <w:lang w:eastAsia="pt-BR"/>
        </w:rPr>
      </w:pPr>
      <w:r w:rsidRPr="00AA4FAE">
        <w:rPr>
          <w:lang w:eastAsia="pt-BR"/>
        </w:rPr>
        <w:lastRenderedPageBreak/>
        <w:t xml:space="preserve">Como o conjunto de dados possui </w:t>
      </w:r>
      <w:proofErr w:type="gramStart"/>
      <w:r w:rsidRPr="00AA4FAE">
        <w:rPr>
          <w:lang w:eastAsia="pt-BR"/>
        </w:rPr>
        <w:t>4</w:t>
      </w:r>
      <w:proofErr w:type="gramEnd"/>
      <w:r w:rsidRPr="00AA4FAE">
        <w:rPr>
          <w:lang w:eastAsia="pt-BR"/>
        </w:rPr>
        <w:t xml:space="preserve"> dimensões, recorreu-se à técnica de </w:t>
      </w:r>
      <w:r w:rsidRPr="00AA4FAE">
        <w:rPr>
          <w:b/>
          <w:bCs/>
          <w:lang w:eastAsia="pt-BR"/>
        </w:rPr>
        <w:t>Análise de Componentes Principais (PCA)</w:t>
      </w:r>
      <w:r w:rsidRPr="00AA4FAE">
        <w:rPr>
          <w:lang w:eastAsia="pt-BR"/>
        </w:rPr>
        <w:t xml:space="preserve"> para a redução dimensional para um plano bidimensional. O uso do PCA permitiu projetar as instâncias e os centroides em duas Componentes Principais (CP1 e CP2), retendo a maior parte da variância explicada total do conjunto original sem perda significativa de interpre</w:t>
      </w:r>
      <w:r>
        <w:rPr>
          <w:lang w:eastAsia="pt-BR"/>
        </w:rPr>
        <w:t>tação</w:t>
      </w:r>
      <w:r w:rsidR="00060DB3">
        <w:rPr>
          <w:lang w:eastAsia="pt-BR"/>
        </w:rPr>
        <w:t>.</w:t>
      </w:r>
    </w:p>
    <w:p w:rsidR="00AA4FAE" w:rsidRPr="00AA4FAE" w:rsidRDefault="00AA4FAE" w:rsidP="00AA4FAE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4FAE">
        <w:rPr>
          <w:rFonts w:ascii="Arial" w:eastAsia="Times New Roman" w:hAnsi="Arial" w:cs="Arial"/>
          <w:b/>
          <w:bCs/>
          <w:color w:val="000000"/>
          <w:sz w:val="34"/>
          <w:szCs w:val="34"/>
          <w:lang w:eastAsia="pt-BR"/>
        </w:rPr>
        <w:t>Conclusão</w:t>
      </w:r>
    </w:p>
    <w:p w:rsidR="00060DB3" w:rsidRDefault="00AA4FAE" w:rsidP="00AA4FAE">
      <w:pPr>
        <w:spacing w:after="240" w:line="240" w:lineRule="auto"/>
        <w:ind w:firstLine="708"/>
        <w:rPr>
          <w:rFonts w:ascii="Arial" w:eastAsia="Times New Roman" w:hAnsi="Arial" w:cs="Arial"/>
          <w:color w:val="000000"/>
          <w:lang w:eastAsia="pt-BR"/>
        </w:rPr>
      </w:pPr>
      <w:r w:rsidRPr="00060DB3">
        <w:rPr>
          <w:lang w:eastAsia="pt-BR"/>
        </w:rPr>
        <w:t xml:space="preserve">O desenvolvimento prático permitiu constatar a eficácia do </w:t>
      </w:r>
      <w:proofErr w:type="spellStart"/>
      <w:r w:rsidRPr="00060DB3">
        <w:rPr>
          <w:lang w:eastAsia="pt-BR"/>
        </w:rPr>
        <w:t>K-Means</w:t>
      </w:r>
      <w:proofErr w:type="spellEnd"/>
      <w:r w:rsidRPr="00060DB3">
        <w:rPr>
          <w:lang w:eastAsia="pt-BR"/>
        </w:rPr>
        <w:t xml:space="preserve"> na descoberta de estruturas em bases não rotuladas. Constatou-</w:t>
      </w:r>
      <w:r w:rsidR="00060DB3" w:rsidRPr="00060DB3">
        <w:t>se que a escolha criteriosa de K</w:t>
      </w:r>
      <w:r w:rsidRPr="00060DB3">
        <w:rPr>
          <w:lang w:eastAsia="pt-BR"/>
        </w:rPr>
        <w:t xml:space="preserve"> (apoiada pelo conhecimento prévio do domínio ou por métodos empíricos como o Cotovelo e a Silhueta) é determinante para a qualidade do agrupamento. O uso de pré-processamento adequado e de técnicas de redução dimensional como o PCA revelaram-se fundamentais para a correta visualização e interpretação analítica dos resultados obtidos.</w:t>
      </w:r>
      <w:r w:rsidR="002F3B6C">
        <w:rPr>
          <w:lang w:eastAsia="pt-BR"/>
        </w:rPr>
        <w:t xml:space="preserve"> </w:t>
      </w:r>
      <w:r w:rsidR="00060DB3">
        <w:rPr>
          <w:rFonts w:ascii="Arial" w:eastAsia="Times New Roman" w:hAnsi="Arial" w:cs="Arial"/>
          <w:color w:val="000000"/>
          <w:lang w:eastAsia="pt-BR"/>
        </w:rPr>
        <w:br/>
      </w:r>
      <w:r w:rsidR="00060DB3">
        <w:rPr>
          <w:rFonts w:ascii="Arial" w:eastAsia="Times New Roman" w:hAnsi="Arial" w:cs="Arial"/>
          <w:color w:val="000000"/>
          <w:lang w:eastAsia="pt-BR"/>
        </w:rPr>
        <w:br/>
      </w:r>
      <w:r w:rsidR="00060DB3" w:rsidRPr="00060DB3">
        <w:rPr>
          <w:rStyle w:val="Ttulo2Char"/>
          <w:rFonts w:eastAsiaTheme="minorHAnsi"/>
        </w:rPr>
        <w:t>Anexos</w:t>
      </w:r>
    </w:p>
    <w:p w:rsidR="00AA4FAE" w:rsidRPr="00AA4FAE" w:rsidRDefault="00060DB3" w:rsidP="00060DB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[1] Link do vídeo no final do repositório:</w:t>
      </w:r>
      <w:r>
        <w:rPr>
          <w:rFonts w:ascii="Arial" w:eastAsia="Times New Roman" w:hAnsi="Arial" w:cs="Arial"/>
          <w:color w:val="000000"/>
          <w:lang w:eastAsia="pt-BR"/>
        </w:rPr>
        <w:br/>
      </w:r>
      <w:proofErr w:type="gramStart"/>
      <w:r w:rsidR="00C67A65" w:rsidRPr="00C67A65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  <w:proofErr w:type="gramEnd"/>
      <w:r w:rsidR="00C67A65" w:rsidRPr="00C67A65">
        <w:rPr>
          <w:rFonts w:ascii="Times New Roman" w:eastAsia="Times New Roman" w:hAnsi="Times New Roman" w:cs="Times New Roman"/>
          <w:sz w:val="24"/>
          <w:szCs w:val="24"/>
          <w:lang w:eastAsia="pt-BR"/>
        </w:rPr>
        <w:t>://vimeo.com/1227618655?share=copy&amp;fl=sv&amp;fe=ci</w:t>
      </w:r>
    </w:p>
    <w:p w:rsidR="005B09BA" w:rsidRPr="00AA4FAE" w:rsidRDefault="00C67A65" w:rsidP="00AA4FAE"/>
    <w:sectPr w:rsidR="005B09BA" w:rsidRPr="00AA4FAE" w:rsidSect="002B4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58CB"/>
    <w:multiLevelType w:val="multilevel"/>
    <w:tmpl w:val="5CB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854CD"/>
    <w:multiLevelType w:val="multilevel"/>
    <w:tmpl w:val="F90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56145"/>
    <w:multiLevelType w:val="multilevel"/>
    <w:tmpl w:val="DD30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7D1179"/>
    <w:multiLevelType w:val="multilevel"/>
    <w:tmpl w:val="911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230FF"/>
    <w:multiLevelType w:val="multilevel"/>
    <w:tmpl w:val="C44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C83F49"/>
    <w:multiLevelType w:val="hybridMultilevel"/>
    <w:tmpl w:val="D4CC2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7D4ECC"/>
    <w:multiLevelType w:val="multilevel"/>
    <w:tmpl w:val="770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7546A"/>
    <w:multiLevelType w:val="multilevel"/>
    <w:tmpl w:val="4A4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A4FAE"/>
    <w:rsid w:val="00060DB3"/>
    <w:rsid w:val="000F0CA7"/>
    <w:rsid w:val="00252147"/>
    <w:rsid w:val="002760EB"/>
    <w:rsid w:val="002B4DEC"/>
    <w:rsid w:val="002F3B6C"/>
    <w:rsid w:val="003106D6"/>
    <w:rsid w:val="003B09DB"/>
    <w:rsid w:val="0041333B"/>
    <w:rsid w:val="00AA4FAE"/>
    <w:rsid w:val="00C67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DEC"/>
  </w:style>
  <w:style w:type="paragraph" w:styleId="Ttulo1">
    <w:name w:val="heading 1"/>
    <w:basedOn w:val="Normal"/>
    <w:link w:val="Ttulo1Char"/>
    <w:uiPriority w:val="9"/>
    <w:qFormat/>
    <w:rsid w:val="00AA4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A4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A4F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FA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A4F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A4F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A4FA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13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3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2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753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Thales Maia</dc:creator>
  <cp:lastModifiedBy>Thales Maia</cp:lastModifiedBy>
  <cp:revision>4</cp:revision>
  <dcterms:created xsi:type="dcterms:W3CDTF">2026-09-17T02:03:00Z</dcterms:created>
  <dcterms:modified xsi:type="dcterms:W3CDTF">2026-09-17T06:06:00Z</dcterms:modified>
</cp:coreProperties>
</file>