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f930748e9524cba" /></Relationships>
</file>

<file path=word/document.xml><?xml version="1.0" encoding="utf-8"?>
<w:document xmlns:r="http://schemas.openxmlformats.org/officeDocument/2006/relationships" xmlns:w="http://schemas.openxmlformats.org/wordprocessingml/2006/main">
  <w:body>
    <w:p>
      <w:pPr>
        <w:spacing w:before="0" w:after="120"/>
      </w:pPr>
      <w:r>
        <w:rPr>
          <w:b/>
          <w:color w:val="4A6741"/>
          <w:sz w:val="40"/>
        </w:rPr>
        <w:t>Resumo de compreensão: como elaborar e submeter um artigo à revista RECIIS</w:t>
      </w:r>
    </w:p>
    <w:p>
      <w:pPr>
        <w:spacing w:after="480"/>
      </w:pPr>
      <w:r>
        <w:rPr>
          <w:color w:val="55604F"/>
          <w:sz w:val="22"/>
        </w:rPr>
        <w:t>Síntese das diretrizes para autores e do processo de submissão da Revista Eletrônica de Comunicação, Informação &amp; Inovação em Saúde (Icict/Fiocruz)</w:t>
      </w:r>
    </w:p>
    <w:p>
      <w:pPr>
        <w:pStyle w:val="Heading1"/>
      </w:pPr>
      <w:r>
        <w:t>1. Identificação do grupo e tema escolhido</w:t>
      </w:r>
    </w:p>
    <w:p>
      <w:r>
        <w:t>Conforme solicitado na atividade, o grupo escolheu uma revista científica e um dos temas propostos para o desenvolvimento do projeto em forma de artigo. A identificação completa do trabalho é apresentada a seguir.</w:t>
      </w:r>
    </w:p>
    <w:tbl>
      <w:tblPr>
        <w:tblW w:w="5000" w:type="pct"/>
        <w:tblBorders>
          <w:top w:val="single" w:color="4A6741" w:sz="12"/>
          <w:bottom w:val="single" w:color="4A6741" w:sz="12"/>
          <w:insideH w:val="single" w:color="D8E0D4" w:sz="4"/>
        </w:tblBorders>
      </w:tblPr>
      <w:tblGrid>
        <w:gridCol w:w="3200"/>
        <w:gridCol w:w="6800"/>
      </w:tblGrid>
      <w:tr>
        <w:tc>
          <w:tcPr>
            <w:tcW w:w="3200" w:type="dxa"/>
            <w:shd w:val="clear" w:fill="EFF4ED"/>
          </w:tcPr>
          <w:p>
            <w:pPr>
              <w:spacing w:before="60" w:after="60"/>
            </w:pPr>
            <w:r>
              <w:rPr>
                <w:b/>
                <w:color w:val="2E352E"/>
                <w:sz w:val="20"/>
              </w:rPr>
              <w:t>Componentes do grupo</w:t>
            </w:r>
          </w:p>
        </w:tc>
        <w:tc>
          <w:tcPr>
            <w:tcW w:w="6800" w:type="dxa"/>
          </w:tcPr>
          <w:p>
            <w:pPr>
              <w:spacing w:before="60" w:after="60"/>
            </w:pPr>
            <w:r>
              <w:rPr>
                <w:color w:val="55604F"/>
                <w:sz w:val="20"/>
              </w:rPr>
              <w:t>Thalles Ferreira Costa; Bruno de Araujo de Jesus; Jonathas Batista</w:t>
            </w:r>
          </w:p>
        </w:tc>
      </w:tr>
      <w:tr>
        <w:tc>
          <w:tcPr>
            <w:tcW w:w="3200" w:type="dxa"/>
            <w:shd w:val="clear" w:fill="EFF4ED"/>
          </w:tcPr>
          <w:p>
            <w:pPr>
              <w:spacing w:before="60" w:after="60"/>
            </w:pPr>
            <w:r>
              <w:rPr>
                <w:b/>
                <w:color w:val="2E352E"/>
                <w:sz w:val="20"/>
              </w:rPr>
              <w:t>Tema escolhido</w:t>
            </w:r>
          </w:p>
        </w:tc>
        <w:tc>
          <w:tcPr>
            <w:tcW w:w="6800" w:type="dxa"/>
          </w:tcPr>
          <w:p>
            <w:pPr>
              <w:spacing w:before="60" w:after="60"/>
            </w:pPr>
            <w:r>
              <w:rPr>
                <w:color w:val="55604F"/>
                <w:sz w:val="20"/>
              </w:rPr>
              <w:t>Tema 6 — Avaliador Automático de Acessibilidade e Direitos Digitais em Saúde</w:t>
            </w:r>
          </w:p>
        </w:tc>
      </w:tr>
      <w:tr>
        <w:tc>
          <w:tcPr>
            <w:tcW w:w="3200" w:type="dxa"/>
            <w:shd w:val="clear" w:fill="EFF4ED"/>
          </w:tcPr>
          <w:p>
            <w:pPr>
              <w:spacing w:before="60" w:after="60"/>
            </w:pPr>
            <w:r>
              <w:rPr>
                <w:b/>
                <w:color w:val="2E352E"/>
                <w:sz w:val="20"/>
              </w:rPr>
              <w:t>Título do projeto (MVP de software)</w:t>
            </w:r>
          </w:p>
        </w:tc>
        <w:tc>
          <w:tcPr>
            <w:tcW w:w="6800" w:type="dxa"/>
          </w:tcPr>
          <w:p>
            <w:pPr>
              <w:spacing w:before="60" w:after="60"/>
            </w:pPr>
            <w:r>
              <w:rPr>
                <w:color w:val="55604F"/>
                <w:sz w:val="20"/>
              </w:rPr>
              <w:t>AcessiSaúde-Audit: Ferramenta Computacional de Auditoria Contínua de Acessibilidade Web (WCAG/LBI) para Plataformas Públicas de Saúde</w:t>
            </w:r>
          </w:p>
        </w:tc>
      </w:tr>
      <w:tr>
        <w:tc>
          <w:tcPr>
            <w:tcW w:w="3200" w:type="dxa"/>
            <w:shd w:val="clear" w:fill="EFF4ED"/>
          </w:tcPr>
          <w:p>
            <w:pPr>
              <w:spacing w:before="60" w:after="60"/>
            </w:pPr>
            <w:r>
              <w:rPr>
                <w:b/>
                <w:color w:val="2E352E"/>
                <w:sz w:val="20"/>
              </w:rPr>
              <w:t>Título do artigo científico</w:t>
            </w:r>
          </w:p>
        </w:tc>
        <w:tc>
          <w:tcPr>
            <w:tcW w:w="6800" w:type="dxa"/>
          </w:tcPr>
          <w:p>
            <w:pPr>
              <w:spacing w:before="60" w:after="60"/>
            </w:pPr>
            <w:r>
              <w:rPr>
                <w:color w:val="55604F"/>
                <w:sz w:val="20"/>
              </w:rPr>
              <w:t>Auditoria Algorítmica de Acessibilidade em Plataformas Digitais de Saúde no Rio de Janeiro: Uma Análise Interdisciplinar sob a Ótica da LBI e do Direito à Saúde</w:t>
            </w:r>
          </w:p>
        </w:tc>
      </w:tr>
      <w:tr>
        <w:tc>
          <w:tcPr>
            <w:tcW w:w="3200" w:type="dxa"/>
            <w:shd w:val="clear" w:fill="EFF4ED"/>
          </w:tcPr>
          <w:p>
            <w:pPr>
              <w:spacing w:before="60" w:after="60"/>
            </w:pPr>
            <w:r>
              <w:rPr>
                <w:b/>
                <w:color w:val="2E352E"/>
                <w:sz w:val="20"/>
              </w:rPr>
              <w:t>Áreas interdisciplinares</w:t>
            </w:r>
          </w:p>
        </w:tc>
        <w:tc>
          <w:tcPr>
            <w:tcW w:w="6800" w:type="dxa"/>
          </w:tcPr>
          <w:p>
            <w:pPr>
              <w:spacing w:before="60" w:after="60"/>
            </w:pPr>
            <w:r>
              <w:rPr>
                <w:color w:val="55604F"/>
                <w:sz w:val="20"/>
              </w:rPr>
              <w:t>Ciência da Computação / Tecnologia da Informação (TI); Saúde Coletiva / Saúde Pública</w:t>
            </w:r>
          </w:p>
        </w:tc>
      </w:tr>
      <w:tr>
        <w:tc>
          <w:tcPr>
            <w:tcW w:w="3200" w:type="dxa"/>
            <w:shd w:val="clear" w:fill="EFF4ED"/>
          </w:tcPr>
          <w:p>
            <w:pPr>
              <w:spacing w:before="60" w:after="60"/>
            </w:pPr>
            <w:r>
              <w:rPr>
                <w:b/>
                <w:color w:val="2E352E"/>
                <w:sz w:val="20"/>
              </w:rPr>
              <w:t>Revista escolhida</w:t>
            </w:r>
          </w:p>
        </w:tc>
        <w:tc>
          <w:tcPr>
            <w:tcW w:w="6800" w:type="dxa"/>
          </w:tcPr>
          <w:p>
            <w:pPr>
              <w:spacing w:before="60" w:after="60"/>
            </w:pPr>
            <w:r>
              <w:rPr>
                <w:color w:val="55604F"/>
                <w:sz w:val="20"/>
              </w:rPr>
              <w:t>RECIIS — Revista Eletrônica de Comunicação, Informação &amp; Inovação em Saúde (Icict/Fiocruz)</w:t>
            </w:r>
          </w:p>
        </w:tc>
      </w:tr>
    </w:tbl>
    <w:p>
      <w:pPr>
        <w:pStyle w:val="Heading1"/>
      </w:pPr>
      <w:r>
        <w:t>2. Sobre a revista escolhida</w:t>
      </w:r>
    </w:p>
    <w:p>
      <w:r>
        <w:t>A RECIIS — Revista Eletrônica de Comunicação, Informação &amp; Inovação em Saúde — é um periódico científico vinculado ao Instituto de Comunicação e Informação Científica e Tecnológica em Saúde (Icict), da Fundação Oswaldo Cruz (Fiocruz). A revista atua nos campos da comunicação, da informação e da saúde, o que a torna adequada ao tema escolhido pelo grupo, uma vez que o projeto trata de acessibilidade em plataformas digitais de saúde pública e do direito à saúde.</w:t>
      </w:r>
    </w:p>
    <w:p>
      <w:r>
        <w:t>A revista adota o sistema de avaliação por pares duplo-cega, trabalha com submissões em fluxo contínuo, é de acesso aberto e publica sob a licença Creative Commons CC BY-NC. O cadastro no sistema e o acesso por login e senha são obrigatórios tanto para submeter trabalhos quanto para acompanhar o processo editorial.</w:t>
      </w:r>
    </w:p>
    <w:p>
      <w:pPr>
        <w:pStyle w:val="Heading1"/>
      </w:pPr>
      <w:r>
        <w:t>3. Cadastro no sistema e metadados</w:t>
      </w:r>
    </w:p>
    <w:p>
      <w:r>
        <w:t>Todos os autores devem estar cadastrados no sistema de submissão, e a ordem de autoria no sistema deve ser a mesma do trabalho. No ato da submissão, os metadados de cada autor devem estar corretamente preenchidos, incluindo:</w:t>
      </w:r>
    </w:p>
    <w:p>
      <w:pPr>
        <w:numPr>
          <w:ilvl w:val="0"/>
          <w:numId w:val="1"/>
        </w:numPr>
      </w:pPr>
      <w:r>
        <w:t>Nome completo e e-mail;</w:t>
      </w:r>
    </w:p>
    <w:p>
      <w:pPr>
        <w:numPr>
          <w:ilvl w:val="0"/>
          <w:numId w:val="1"/>
        </w:numPr>
      </w:pPr>
      <w:r>
        <w:t>ORCID;</w:t>
      </w:r>
    </w:p>
    <w:p>
      <w:pPr>
        <w:numPr>
          <w:ilvl w:val="0"/>
          <w:numId w:val="1"/>
        </w:numPr>
      </w:pPr>
      <w:r>
        <w:t>Link do currículo Lattes, preenchido no campo URL;</w:t>
      </w:r>
    </w:p>
    <w:p>
      <w:pPr>
        <w:numPr>
          <w:ilvl w:val="0"/>
          <w:numId w:val="1"/>
        </w:numPr>
      </w:pPr>
      <w:r>
        <w:t>Instituição/afiliação por extenso, na língua original, seguida de cidade, estado e país, sem titulações ou funções junto à afiliação;</w:t>
      </w:r>
    </w:p>
    <w:p>
      <w:pPr>
        <w:numPr>
          <w:ilvl w:val="0"/>
          <w:numId w:val="1"/>
        </w:numPr>
      </w:pPr>
      <w:r>
        <w:t>País;</w:t>
      </w:r>
    </w:p>
    <w:p>
      <w:pPr>
        <w:numPr>
          <w:ilvl w:val="0"/>
          <w:numId w:val="1"/>
        </w:numPr>
      </w:pPr>
      <w:r>
        <w:t>Resumo da biografia com a maior titulação obtida (ex.: “Doutorado em Cultura e Sociedade pela Universidade Federal da Bahia”);</w:t>
      </w:r>
    </w:p>
    <w:p>
      <w:pPr>
        <w:numPr>
          <w:ilvl w:val="0"/>
          <w:numId w:val="1"/>
        </w:numPr>
      </w:pPr>
      <w:r>
        <w:t>Redes sociais (único item opcional).</w:t>
      </w:r>
    </w:p>
    <w:p>
      <w:r>
        <w:t>O autor correspondente deve ser indicado no sistema, na lista de coautores, como contato principal. Caso o artigo tenha mais de cinco autores, é obrigatório apresentar justificativa no campo “comentários ao editor”.</w:t>
      </w:r>
    </w:p>
    <w:p>
      <w:pPr>
        <w:pStyle w:val="Heading1"/>
      </w:pPr>
      <w:r>
        <w:t>4. Condições para submissão</w:t>
      </w:r>
    </w:p>
    <w:p>
      <w:r>
        <w:t>Antes de submeter, os autores precisam verificar a conformidade do texto com todos os itens exigidos pela revista. Submissões fora das normas são devolvidas aos autores. As principais condições são:</w:t>
      </w:r>
    </w:p>
    <w:p>
      <w:pPr>
        <w:numPr>
          <w:ilvl w:val="0"/>
          <w:numId w:val="1"/>
        </w:numPr>
      </w:pPr>
      <w:r>
        <w:t>O texto deve ser inédito e não pode ter sido submetido, em paralelo, a qualquer outra publicação;</w:t>
      </w:r>
    </w:p>
    <w:p>
      <w:pPr>
        <w:numPr>
          <w:ilvl w:val="0"/>
          <w:numId w:val="1"/>
        </w:numPr>
      </w:pPr>
      <w:r>
        <w:t>O texto deve ser original, sendo rejeitadas condutas de plágio e autoplágio, conforme a política de pré-publicação e as condutas éticas da revista;</w:t>
      </w:r>
    </w:p>
    <w:p>
      <w:pPr>
        <w:numPr>
          <w:ilvl w:val="0"/>
          <w:numId w:val="1"/>
        </w:numPr>
      </w:pPr>
      <w:r>
        <w:t>Todos os autores devem concordar com a política de autoria da RECIIS e respondem pelos aspectos legais e científicos do estudo;</w:t>
      </w:r>
    </w:p>
    <w:p>
      <w:pPr>
        <w:numPr>
          <w:ilvl w:val="0"/>
          <w:numId w:val="1"/>
        </w:numPr>
      </w:pPr>
      <w:r>
        <w:t>A aprovação do comitê de ética, quando aplicável, deve ser anexada no ato da submissão;</w:t>
      </w:r>
    </w:p>
    <w:p>
      <w:pPr>
        <w:numPr>
          <w:ilvl w:val="0"/>
          <w:numId w:val="1"/>
        </w:numPr>
      </w:pPr>
      <w:r>
        <w:t>As citações e as referências devem seguir as normas ABNT NBR 10520/2023 e ABNT NBR 6023/2025;</w:t>
      </w:r>
    </w:p>
    <w:p>
      <w:pPr>
        <w:numPr>
          <w:ilvl w:val="0"/>
          <w:numId w:val="1"/>
        </w:numPr>
      </w:pPr>
      <w:r>
        <w:t>Tabelas, quadros e figuras devem ser anexados no ato da submissão e também inseridos ao longo do manuscrito, conforme citados.</w:t>
      </w:r>
    </w:p>
    <w:p>
      <w:pPr>
        <w:pStyle w:val="Heading1"/>
      </w:pPr>
      <w:r>
        <w:t>5. Documentos obrigatórios no ato da submissão</w:t>
      </w:r>
    </w:p>
    <w:p>
      <w:pPr>
        <w:pStyle w:val="Heading2"/>
      </w:pPr>
      <w:r>
        <w:t>5.1 Folha de rosto</w:t>
      </w:r>
    </w:p>
    <w:p>
      <w:r>
        <w:t>Para garantir a avaliação duplo-cega, os dados de identificação de todos os autores devem constar somente na Folha de Rosto e nos metadados da submissão, separados do manuscrito. O modelo deve ser baixado, preenchido com as informações de todos os autores e com os dados do artigo (contribuição dos autores, fontes de financiamento, conflito de interesse e considerações éticas), respeitando a formatação original, e salvo em formato fechado para edição (.pdf ou .xps).</w:t>
      </w:r>
    </w:p>
    <w:p>
      <w:pPr>
        <w:pStyle w:val="Heading2"/>
      </w:pPr>
      <w:r>
        <w:t>5.2 Declaração de responsabilidade e cessão de direitos autorais</w:t>
      </w:r>
    </w:p>
    <w:p>
      <w:r>
        <w:t>O documento deve ser baixado, preenchido com as informações de todos os autores e conter assinatura eletrônica ou digital de cada um deles. Também deve ser salvo em formato fechado (.pdf ou .xps) e anexado ao sistema no ato da submissão.</w:t>
      </w:r>
    </w:p>
    <w:p>
      <w:pPr>
        <w:pStyle w:val="Heading2"/>
      </w:pPr>
      <w:r>
        <w:t>5.3 Manuscrito anônimo</w:t>
      </w:r>
    </w:p>
    <w:p>
      <w:r>
        <w:t>O manuscrito deve ser enviado em formato aberto — .doc, .docx, .rtf ou .odt (não são aceitos .pdf e .xps) — e sem qualquer identificação dos autores, tanto no texto quanto nas propriedades do arquivo. No Microsoft Word, a remoção é feita em: Arquivo &gt; Informações &gt; Verificar se há problemas &gt; Inspecionar documento &gt; Inspecionar &gt; Remover tudo &gt; Salvar.</w:t>
      </w:r>
    </w:p>
    <w:p>
      <w:pPr>
        <w:pStyle w:val="Heading1"/>
      </w:pPr>
      <w:r>
        <w:t>6. Preparação e formatação do manuscrito</w:t>
      </w:r>
    </w:p>
    <w:p>
      <w:r>
        <w:t>O artigo pode ser redigido em português, inglês, espanhol ou francês. A formatação exigida é:</w:t>
      </w:r>
    </w:p>
    <w:p>
      <w:pPr>
        <w:numPr>
          <w:ilvl w:val="0"/>
          <w:numId w:val="1"/>
        </w:numPr>
      </w:pPr>
      <w:r>
        <w:t>Página A4 com margens de 2 cm de cada lado;</w:t>
      </w:r>
    </w:p>
    <w:p>
      <w:pPr>
        <w:numPr>
          <w:ilvl w:val="0"/>
          <w:numId w:val="1"/>
        </w:numPr>
      </w:pPr>
      <w:r>
        <w:t>Fonte Arial, tamanho 11, com espaçamento 1,5 entre linhas em todo o artigo, incluindo resumos e referências;</w:t>
      </w:r>
    </w:p>
    <w:p>
      <w:pPr>
        <w:numPr>
          <w:ilvl w:val="0"/>
          <w:numId w:val="1"/>
        </w:numPr>
      </w:pPr>
      <w:r>
        <w:t>Tabelas em espaçamento simples, tamanho 10.</w:t>
      </w:r>
    </w:p>
    <w:p>
      <w:pPr>
        <w:pStyle w:val="Heading2"/>
      </w:pPr>
      <w:r>
        <w:t>6.1 Título, resumo e palavras-chave</w:t>
      </w:r>
    </w:p>
    <w:p>
      <w:r>
        <w:t>O título deve ser conciso, informativo, sem abreviações e sem caixa alta, apresentado em português, inglês, espanhol e/ou francês. O resumo deve ter até 150 palavras, sem abreviações e sem citações, também nos idiomas exigidos. Devem ser indicadas cinco palavras-chave logo abaixo do resumo de cada idioma, separadas por ponto e vírgula, preferencialmente a partir de vocabulários controlados como os Descritores em Ciências da Saúde (DeCS).</w:t>
      </w:r>
    </w:p>
    <w:p>
      <w:pPr>
        <w:pStyle w:val="Heading2"/>
      </w:pPr>
      <w:r>
        <w:t>6.2 Estrutura do texto</w:t>
      </w:r>
    </w:p>
    <w:p>
      <w:r>
        <w:t>A hierarquia dos subtítulos deve ser sinalizada numericamente, com negrito nos títulos e subtítulos e letra maiúscula apenas na primeira letra e em nomes próprios. As siglas devem ser descritas por extenso na primeira vez em que aparecem no texto. Notas de rodapé devem ser exclusivamente explicativas, em número mínimo indispensável. Falas de sujeitos, entrevistas e depoimentos devem aparecer em itálico, tamanho 10, com recuo de 4 cm, e a identificação da fala deve ser codificada ao final de cada frase, entre parênteses e sem itálico.</w:t>
      </w:r>
    </w:p>
    <w:p>
      <w:pPr>
        <w:pStyle w:val="Heading1"/>
      </w:pPr>
      <w:r>
        <w:t>7. Citações e referências</w:t>
      </w:r>
    </w:p>
    <w:p>
      <w:r>
        <w:t>A revista adota o sistema autor-data de citações, conforme a ABNT NBR 10520/2023. As chamadas pelo sobrenome do autor, pela instituição responsável ou pelo título devem ser feitas em letras maiúsculas e minúsculas. Nas citações diretas, é obrigatório informar página, volume, tomo ou seção da fonte; nas indiretas, a página é opcional.</w:t>
      </w:r>
    </w:p>
    <w:p>
      <w:r>
        <w:t>Citações diretas de até três linhas vão no próprio texto, entre aspas duplas; aspas simples indicam citação dentro da citação. Citações com mais de três linhas devem ser destacadas com recuo de 4 cm da margem esquerda, em tamanho 10 e sem aspas. Toda citação em idioma diferente do manuscrito deve ser traduzida pelo autor, com a indicação “tradução própria” ou “tradução nossa” ao final da chamada.</w:t>
      </w:r>
    </w:p>
    <w:p>
      <w:r>
        <w:t>As referências seguem a ABNT NBR 6023/2025, com os prenomes dos autores indicados por extenso, a fim de dar visibilidade à autoria de mulheres e homens. Todas as referências listadas devem estar citadas no texto e, sempre que disponível, o DOI deve ser informado. Se forem usados gerenciadores de referências (Mendeley, Zotero, EndNote), é preciso remover a ligação com o software antes da submissão.</w:t>
      </w:r>
    </w:p>
    <w:p>
      <w:pPr>
        <w:pStyle w:val="Heading1"/>
      </w:pPr>
      <w:r>
        <w:t>8. Tabelas, quadros e figuras</w:t>
      </w:r>
    </w:p>
    <w:p>
      <w:pPr>
        <w:numPr>
          <w:ilvl w:val="0"/>
          <w:numId w:val="1"/>
        </w:numPr>
      </w:pPr>
      <w:r>
        <w:t>Tabelas e quadros devem ser elaborados com a ferramenta própria de tabelas do editor de texto (Word, OpenOffice ou Writer) — nunca enviados como imagens; devem ter título informativo acima, estar abertos nas laterais esquerda e direita, não conter linhas internas e indicar a fonte;</w:t>
      </w:r>
    </w:p>
    <w:p>
      <w:pPr>
        <w:numPr>
          <w:ilvl w:val="0"/>
          <w:numId w:val="1"/>
        </w:numPr>
      </w:pPr>
      <w:r>
        <w:t>Gráficos, desenhos, fluxogramas, esquemas e diagramas são identificados como figuras, com título informativo abaixo, inseridos no texto assim que citados, com indicação de fonte, e também anexados no ato da submissão como arquivos editáveis;</w:t>
      </w:r>
    </w:p>
    <w:p>
      <w:pPr>
        <w:numPr>
          <w:ilvl w:val="0"/>
          <w:numId w:val="1"/>
        </w:numPr>
      </w:pPr>
      <w:r>
        <w:t>Fotos também são tratadas como figuras: devem estar nítidas, com resolução mínima de 100 dpi, com autoria indicada; fotos com pessoas identificáveis exigem autorização de uso de imagem e devem ser anexadas individualmente.</w:t>
      </w:r>
    </w:p>
    <w:p>
      <w:pPr>
        <w:pStyle w:val="Heading1"/>
      </w:pPr>
      <w:r>
        <w:t>9. Seções da revista e enquadramento do tema</w:t>
      </w:r>
    </w:p>
    <w:p>
      <w:r>
        <w:t>A RECIIS possui seções com extensões distintas: notas de conjuntura (cerca de 15 mil caracteres com espaços, a convite dos editores); artigos originais, ensaios e artigos de revisão (entre 40 e 60 mil caracteres com espaços, avaliados pelos pares); relatos de experiência (entre 30 e 50 mil caracteres, avaliados pelos pares); e resenhas (entre 15 e 25 mil caracteres).</w:t>
      </w:r>
    </w:p>
    <w:p>
      <w:r>
        <w:t>O tema escolhido pelo grupo — o AcessiSaúde-Audit — pode ser enquadrado como artigo original, por divulgar resultados de pesquisa com objeto, objetivo, problema, fundamentação teórico-metodológica e resultados claramente descritos, ou como relato de experiência, por descrever, de modo teórico e criticamente fundamentado, o desenvolvimento de um produto/sistema de informação e comunicação em saúde. A contribuição detalhada de cada autor deve ser informada no ato da submissão e será publicada junto com o trabalho.</w:t>
      </w:r>
    </w:p>
    <w:p>
      <w:pPr>
        <w:pStyle w:val="Heading1"/>
      </w:pPr>
      <w:r>
        <w:t>10. Passo a passo da submissão</w:t>
      </w:r>
    </w:p>
    <w:p>
      <w:pPr>
        <w:numPr>
          <w:ilvl w:val="0"/>
          <w:numId w:val="2"/>
        </w:numPr>
      </w:pPr>
      <w:r>
        <w:t>Cadastro: todos os autores criam conta no sistema da revista (login e senha são obrigatórios).</w:t>
      </w:r>
    </w:p>
    <w:p>
      <w:pPr>
        <w:numPr>
          <w:ilvl w:val="0"/>
          <w:numId w:val="2"/>
        </w:numPr>
      </w:pPr>
      <w:r>
        <w:t>Preparação dos arquivos: manuscrito anônimo em formato aberto, Folha de Rosto e Declaração de responsabilidade assinada em formato fechado, e aprovação do comitê de ética, quando aplicável.</w:t>
      </w:r>
    </w:p>
    <w:p>
      <w:pPr>
        <w:numPr>
          <w:ilvl w:val="0"/>
          <w:numId w:val="2"/>
        </w:numPr>
      </w:pPr>
      <w:r>
        <w:t>Início da submissão: acessar a conta, iniciar uma nova submissão e confirmar o checklist de conformidade com as normas.</w:t>
      </w:r>
    </w:p>
    <w:p>
      <w:pPr>
        <w:numPr>
          <w:ilvl w:val="0"/>
          <w:numId w:val="2"/>
        </w:numPr>
      </w:pPr>
      <w:r>
        <w:t>Comentários ao editor: preencher o campo, incluindo justificativa caso haja mais de cinco autores.</w:t>
      </w:r>
    </w:p>
    <w:p>
      <w:pPr>
        <w:numPr>
          <w:ilvl w:val="0"/>
          <w:numId w:val="2"/>
        </w:numPr>
      </w:pPr>
      <w:r>
        <w:t>Envio dos arquivos: anexar o manuscrito e todos os documentos complementares (Folha de Rosto, Declaração, tabelas, quadros e figuras).</w:t>
      </w:r>
    </w:p>
    <w:p>
      <w:pPr>
        <w:numPr>
          <w:ilvl w:val="0"/>
          <w:numId w:val="2"/>
        </w:numPr>
      </w:pPr>
      <w:r>
        <w:t>Metadados: inserir título, resumo e palavras-chave e completar os metadados de todos os autores, mantendo a ordem de autoria e indicando o autor correspondente como contato principal.</w:t>
      </w:r>
    </w:p>
    <w:p>
      <w:pPr>
        <w:numPr>
          <w:ilvl w:val="0"/>
          <w:numId w:val="2"/>
        </w:numPr>
      </w:pPr>
      <w:r>
        <w:t>Confirmação e acompanhamento: finalizar a submissão e acompanhar o processo editorial pelo sistema; se a submissão estiver fora das normas, ela é devolvida para adequação antes de seguir para a avaliação por pares duplo-cega.</w:t>
      </w:r>
    </w:p>
    <w:p>
      <w:pPr>
        <w:pStyle w:val="Heading1"/>
      </w:pPr>
      <w:r>
        <w:t>11. Direitos autorais e política de privacidade</w:t>
      </w:r>
    </w:p>
    <w:p>
      <w:r>
        <w:t>Ao publicar, os autores cedem e transferem o direito de utilização da obra à RECIIS e à Fiocruz, em caráter permanente, irrevogável, gratuito e com exclusividade para a primeira publicação. A revista adota a licença Creative Commons CC BY-NC, que permite acessar, baixar, copiar, imprimir, compartilhar e distribuir os artigos para uso não comercial, com citação da fonte e dos créditos de autoria. Os autores são estimulados a depositar a versão publicada em repositórios institucionais, com o link do artigo na RECIIS. Os nomes e endereços informados no sistema são usados exclusivamente para os serviços da publicação, sem disponibilização a terceiros.</w:t>
      </w:r>
    </w:p>
    <w:p>
      <w:pPr>
        <w:pStyle w:val="Heading1"/>
      </w:pPr>
      <w:r>
        <w:t>12. Considerações finais</w:t>
      </w:r>
    </w:p>
    <w:p>
      <w:r>
        <w:t>A leitura das diretrizes mostra que submeter um artigo à RECIIS exige cuidado em três frentes: a formal (cadastro de todos os autores, metadados completos e documentos assinados), a editorial (texto inédito, original, anônimo e formatado conforme as normas) e a ética (declaração de responsabilidade, aprovação de comitê de ética quando aplicável e cessão de direitos). Para o projeto AcessiSaúde-Audit, a adequação ao escopo da revista se dá pela interseção entre informação e comunicação em saúde, acessibilidade digital e direito à saúde. Em alinhamento com a ciência aberta, o grupo ainda pode prever a disponibilização dos códigos da ferramenta em repositórios abertos, como GitHub ou Zenodo, e o registro do programa de computador no INPI, sem prejuízo da proteção dos dados sensíveis conforme a LGPD.</w:t>
      </w:r>
    </w:p>
    <w:sectPr>
      <w:headerReference w:type="default" r:id="R780eec7d02cc4144"/>
      <w:footerReference w:type="default" r:id="Rab0345adef294de1"/>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8A9484"/>
        <w:sz w:val="18"/>
      </w:rPr>
      <w:fldChar w:fldCharType="begin"/>
    </w:r>
    <w:r>
      <w:rPr>
        <w:color w:val="8A9484"/>
        <w:sz w:val="18"/>
      </w:rPr>
      <w:instrText xml:space="preserve"> PAGE </w:instrText>
    </w:r>
    <w:r>
      <w:rPr>
        <w:color w:val="8A9484"/>
        <w:sz w:val="18"/>
      </w:rPr>
      <w:fldChar w:fldCharType="separate"/>
    </w:r>
    <w:r>
      <w:rPr>
        <w:color w:val="8A9484"/>
        <w:sz w:val="18"/>
      </w:rPr>
      <w:t>1</w:t>
    </w:r>
    <w:r>
      <w:rPr>
        <w:color w:val="8A9484"/>
        <w:sz w:val="18"/>
      </w:rPr>
      <w:fldChar w:fldCharType="end"/>
    </w:r>
  </w:p>
</w:ftr>
</file>

<file path=word/header1.xml><?xml version="1.0" encoding="utf-8"?>
<w:hdr xmlns:w="http://schemas.openxmlformats.org/wordprocessingml/2006/main">
  <w:p>
    <w:pPr>
      <w:jc w:val="right"/>
    </w:pPr>
    <w:r>
      <w:rPr>
        <w:color w:val="8A9484"/>
        <w:sz w:val="18"/>
      </w:rPr>
      <w:t>Resumo de compreensão — Submissão à revista RECIIS</w:t>
    </w:r>
  </w:p>
</w:hdr>
</file>

<file path=word/numbering.xml><?xml version="1.0" encoding="utf-8"?>
<w:numbering xmlns:w="http://schemas.openxmlformats.org/wordprocessingml/2006/main">
  <w:abstractNum w:abstractNumId="1">
    <w:lvl w:ilvl="0">
      <w:numFmt w:val="bullet"/>
      <w:lvlText w:val="•"/>
      <w:lvlJc w:val="left"/>
      <w:pPr>
        <w:ind w:left="567" w:hanging="360"/>
      </w:pPr>
      <w:rPr>
        <w:rFonts w:ascii="Symbol" w:hAnsi="Symbol"/>
      </w:rPr>
    </w:lvl>
  </w:abstractNum>
  <w:abstractNum w:abstractNumId="2">
    <w:lvl w:ilvl="0">
      <w:numFmt w:val="decimal"/>
      <w:lvlText w:val="%1."/>
      <w:lvlJc w:val="left"/>
      <w:pPr>
        <w:ind w:left="567"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Calibri" w:hAnsi="Calibri"/>
      <w:color w:val="2E352E"/>
      <w:sz w:val="21"/>
    </w:rPr>
  </w:style>
  <w:style w:type="paragraph" w:styleId="Heading1">
    <w:name w:val="heading 1"/>
    <w:basedOn w:val="Normal"/>
    <w:pPr>
      <w:keepNext/>
      <w:keepLines/>
      <w:spacing w:before="480" w:after="200"/>
      <w:jc w:val="left"/>
      <w:outlineLvl w:val="0"/>
    </w:pPr>
    <w:rPr>
      <w:rFonts w:ascii="Calibri" w:hAnsi="Calibri"/>
      <w:b/>
      <w:color w:val="4A6741"/>
      <w:sz w:val="30"/>
    </w:rPr>
  </w:style>
  <w:style w:type="paragraph" w:styleId="Heading2">
    <w:name w:val="heading 2"/>
    <w:basedOn w:val="Normal"/>
    <w:pPr>
      <w:keepNext/>
      <w:keepLines/>
      <w:spacing w:before="320" w:after="140"/>
      <w:jc w:val="left"/>
      <w:outlineLvl w:val="1"/>
    </w:pPr>
    <w:rPr>
      <w:rFonts w:ascii="Calibri" w:hAnsi="Calibri"/>
      <w:b/>
      <w:color w:val="2E352E"/>
      <w:sz w:val="24"/>
    </w:rPr>
  </w:style>
</w:styles>
</file>

<file path=word/_rels/document.xml.rels><?xml version='1.0' encoding='UTF-8'?>
<Relationships xmlns="http://schemas.openxmlformats.org/package/2006/relationships"><Relationship Type="http://schemas.openxmlformats.org/officeDocument/2006/relationships/styles" Target="styles.xml" Id="R19455f7a779b4419" /><Relationship Type="http://schemas.openxmlformats.org/officeDocument/2006/relationships/numbering" Target="numbering.xml" Id="Re5fdc00696ae4b7b" /><Relationship Type="http://schemas.openxmlformats.org/officeDocument/2006/relationships/header" Target="header1.xml" Id="R780eec7d02cc4144" /><Relationship Type="http://schemas.openxmlformats.org/officeDocument/2006/relationships/footer" Target="footer1.xml" Id="Rab0345adef294de1" /><Relationship Type="http://schemas.openxmlformats.org/officeDocument/2006/relationships/settings" Target="settings.xml" Id="R58bf5e20bea44b7c" /></Relationships>
</file>