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 alterações e roteiro de apresentação</w:t>
      </w:r>
    </w:p>
    <w:p>
      <w:r>
        <w:t>Projeto Aplicado III | Recomendação de jogos na Steam | Etapa 2</w:t>
      </w:r>
    </w:p>
    <w:p>
      <w:r>
        <w:t>Material de acompanhamento para Murilo Freitas Rodrigues e equipe. Este documento não integra o texto científico: serve para explicar as mudanças, orientar a revisão do grupo e apoiar a apresentação ao professor.</w:t>
      </w:r>
    </w:p>
    <w:p>
      <w:pPr>
        <w:pStyle w:val="Heading1"/>
      </w:pPr>
      <w:r>
        <w:t>1 O que foi entendido e realizado</w:t>
      </w:r>
    </w:p>
    <w:p>
      <w:r>
        <w:t>A tarefa exigia dar continuidade ao trabalho aprovado na primeira etapa, corrigir os pontos apontados pela professora e acrescentar um referencial teórico relacionado ao problema. A segunda etapa também exigia definir bibliotecas, analisar e preparar os dados, selecionar uma técnica, ajustar um modelo inicial e definir sua avaliação. A prova de conceito foi executada e documentada em apêndice, mantendo a revisão de literatura separada dos procedimentos experimentais.</w:t>
      </w:r>
    </w:p>
    <w:p>
      <w:r>
        <w:t>Foi consultado o PDF entregue e recuperado o Word correspondente no repositório público da equipe, no commit 5aa59d092aea5fb52ee413db936fec449d75a655. Foram preservados os três autores, instituição, curso, tema Steam, cidade São Paulo, ano 2026, formato A4, margens de 3 cm no alto e à esquerda e 2 cm na base e à direita, capa centralizada, folha de rosto e corpo com padrão Arial. A reorganização da introdução e a repaginação foram necessárias para atender ao feedback e acomodar a continuação.</w:t>
      </w:r>
    </w:p>
    <w:p>
      <w:pPr>
        <w:pStyle w:val="Heading1"/>
      </w:pPr>
      <w:r>
        <w:t>2 Correções na primeira etapa e justificativas</w:t>
      </w:r>
    </w:p>
    <w:p>
      <w:pPr>
        <w:pStyle w:val="Heading2"/>
      </w:pPr>
      <w:r>
        <w:t>Capa e folha de rosto</w:t>
      </w:r>
    </w:p>
    <w:p>
      <w:r>
        <w:t>Antes: a capa combinava o título sobre vendas globais da BMW com o subtítulo sobre recomendação na Steam. Depois: o tema passou a ser exclusivamente a recomendação de jogos na Steam, com identificação da etapa 2. Motivo: eliminar a contradição temática apontada na avaliação. O nome de Gustavo Scalabrini Sampaio foi mantido porque consta tanto do original quanto do material da disciplina; a assinatura Carolina na devolutiva foi tratada como autoria da correção, sem inventar outra identificação docente.</w:t>
      </w:r>
    </w:p>
    <w:p>
      <w:pPr>
        <w:pStyle w:val="Heading2"/>
      </w:pPr>
      <w:r>
        <w:t>Introdução e objetivos</w:t>
      </w:r>
    </w:p>
    <w:p>
      <w:r>
        <w:t>Antes: contexto, motivação e justificativa não estavam separados; os objetivos e o dataset eram capítulos autônomos. Depois: esses conteúdos foram organizados em subseções da introdução, com pergunta de pesquisa e delimitação do produto. Motivo: atender à exigência expressa da professora e ao texto de apoio. Essa foi uma reorganização substantiva e justificada, não apenas uma revisão ortográfica.</w:t>
      </w:r>
    </w:p>
    <w:p>
      <w:r>
        <w:t>Antes: o objetivo geral descrevia principalmente ODS. Depois: passou a estabelecer o desenvolvimento e a avaliação de um recomendador personalizado de jogos com base nas interações dos usuários. Motivo: torná-lo uma ação técnica verificável. Os ODS foram preservados em subseção própria e a proposta extensionista foi formulada como ação futura, sem declarar atividades ou impactos não realizados.</w:t>
      </w:r>
    </w:p>
    <w:p>
      <w:r>
        <w:br w:type="page"/>
      </w:r>
    </w:p>
    <w:p>
      <w:pPr>
        <w:pStyle w:val="Heading1"/>
      </w:pPr>
      <w:r>
        <w:t>2 Correções na primeira etapa e justificativas</w:t>
      </w:r>
    </w:p>
    <w:p>
      <w:pPr>
        <w:pStyle w:val="Heading2"/>
      </w:pPr>
      <w:r>
        <w:t>Base de dados e significado das variáveis</w:t>
      </w:r>
    </w:p>
    <w:p>
      <w:r>
        <w:t>Antes: os números globais de 7,8 milhões de avaliações apareciam sem distinção operacional de versão, e compras, uso e reviews eram descritos de maneira abrangente. Depois: os números gerais foram mantidos como informação de catálogo e separados das contagens efetivas do arquivo v1, que contém 59.305 reviews expandidas. Motivo: não atribuir ao experimento dados que não foram processados. O sinal recommend foi identificado como feedback explícito binário; reviews não foram tratadas como prova de compra ou de horas jogadas.</w:t>
      </w:r>
    </w:p>
    <w:p>
      <w:r>
        <w:t>A escolha da versão 1 é uma delimitação metodológica relevante: ela permite executar integralmente uma primeira prova de conceito com recursos moderados. Não se declarou que esse arquivo constitui uma amostra aleatória da versão maior, nem se generalizaram os resultados para toda a Steam. Os metadados v2 foram usados somente para exibir nomes históricos, nunca como atributos no treino.</w:t>
      </w:r>
    </w:p>
    <w:p>
      <w:pPr>
        <w:pStyle w:val="Heading2"/>
      </w:pPr>
      <w:r>
        <w:t>Sumário e seções futuras</w:t>
      </w:r>
    </w:p>
    <w:p>
      <w:r>
        <w:t>O sumário foi reconstruído com as seções efetivamente presentes e páginas conferidas. A página provisória de resumo foi retirada: o enunciado determina que ele seja elaborado ao final do projeto. As referências provisórias foram substituídas por referências reais citadas no texto. Metodologia definitiva, resultados finais e conclusão geral não foram apresentados como concluídos; a execução inicial está identificada como prova de conceito no Apêndice A.</w:t>
      </w:r>
    </w:p>
    <w:p>
      <w:pPr>
        <w:pStyle w:val="Heading2"/>
      </w:pPr>
      <w:r>
        <w:t>Revisão de redação e precisão</w:t>
      </w:r>
    </w:p>
    <w:p>
      <w:r>
        <w:t>Foram corrigidos pontuação, grafia, concordância, padronização de títulos e o início incompleto “dados disponíveis” da seção de relevância. Expressões genéricas sobre produtos foram ajustadas ao domínio de jogos. Foram retiradas inferências de sustentabilidade ou de melhoria de escolhas como se fossem benefícios já demonstrados. A formulação atual diferencia possibilidades, ações planejadas e evidências medidas.</w:t>
      </w:r>
    </w:p>
    <w:p>
      <w:pPr>
        <w:pStyle w:val="Heading1"/>
      </w:pPr>
      <w:r>
        <w:t>3 O que foi acrescentado à segunda etapa</w:t>
      </w:r>
    </w:p>
    <w:p>
      <w:r>
        <w:t>O referencial reúne filtragem colaborativa, feedback explícito e implícito, vizinhança de itens, BPR, recomendação sequencial, estudos no domínio Steam, avaliação, reprodutibilidade e popularidade. Estudos clássicos fundamentam os algoritmos; trabalhos de 2024 e 2025 sustentam a discussão contemporânea de vieses e validade dos experimentos. O estudo de 2025 está explicitamente identificado como preprint.</w:t>
      </w:r>
    </w:p>
    <w:p>
      <w:r>
        <w:t>A execução em Python auditou 59.305 reviews, retirou 874 pares duplicados, contabilizou 51.692 interações positivas únicas, ajustou nove configurações de ItemKNN na validação e comparou a configuração selecionada com popularidade em 2.633 usuários de teste. O pacote técnico inclui dados reduzidos, código comentado, gráficos, métricas, partições, mapas e modelo ajustado. Textos de reviews e URLs de perfis foram excluídos do pacote de trabalho.</w:t>
      </w:r>
    </w:p>
    <w:p>
      <w:r>
        <w:t>O resultado central é um compromisso, não uma vitória geral do modelo: ItemKNN obteve NDCG@10 de 0,119434, frente a 0,124555 da popularidade; a cobertura foi 56,46%, frente a 0,48%. Essa evidência orienta a próxima etapa. Não houve tentativa de alterar hiperparâmetros após consultar o teste para produzir artificialmente um resultado favorável.</w:t>
      </w:r>
    </w:p>
    <w:p>
      <w:r>
        <w:br w:type="page"/>
      </w:r>
    </w:p>
    <w:p>
      <w:pPr>
        <w:pStyle w:val="Heading1"/>
      </w:pPr>
      <w:r>
        <w:t>4 Roteiro breve para apresentação</w:t>
      </w:r>
    </w:p>
    <w:p>
      <w:r>
        <w:t>Duração sugerida: 6 a 8 minutos. O roteiro é apoio à fala; a apresentação exigida pela disciplina ainda precisa ser realizada pela equipe.</w:t>
      </w:r>
    </w:p>
    <w:p>
      <w:pPr>
        <w:pStyle w:val="Heading2"/>
      </w:pPr>
      <w:r>
        <w:t>Abertura e problema</w:t>
      </w:r>
    </w:p>
    <w:p>
      <w:r>
        <w:t>Apresente o objetivo geral e a pergunta: a similaridade entre jogos melhora a recuperação de preferências e como altera a cobertura? Esclareça que o produto recomenda dez jogos individuais.</w:t>
      </w:r>
    </w:p>
    <w:p>
      <w:pPr>
        <w:pStyle w:val="Heading2"/>
      </w:pPr>
      <w:r>
        <w:t>Correções e delimitação</w:t>
      </w:r>
    </w:p>
    <w:p>
      <w:r>
        <w:t>Mostre a capa corrigida, a nova organização da introdução e a distinção entre a coleção de milhões de registros e a versão 1 efetivamente processada.</w:t>
      </w:r>
    </w:p>
    <w:p>
      <w:pPr>
        <w:pStyle w:val="Heading2"/>
      </w:pPr>
      <w:r>
        <w:t>Dados e preparação</w:t>
      </w:r>
    </w:p>
    <w:p>
      <w:r>
        <w:t>Apresente a Tabela A2 e a Figura A1. Explique as 874 duplicidades, a matriz de positivos, os históricos curtos e por que apenas 2.633 usuários são avaliados.</w:t>
      </w:r>
    </w:p>
    <w:p>
      <w:pPr>
        <w:pStyle w:val="Heading2"/>
      </w:pPr>
      <w:r>
        <w:t>Treinamento e validação</w:t>
      </w:r>
    </w:p>
    <w:p>
      <w:r>
        <w:t>Explique a similaridade item-item, o significado de k e λ e a seleção na validação. Ressalte que o teste não escolheu os parâmetros e que a divisão é aleatória, sem promessa de previsão do próximo evento.</w:t>
      </w:r>
    </w:p>
    <w:p>
      <w:pPr>
        <w:pStyle w:val="Heading2"/>
      </w:pPr>
      <w:r>
        <w:t>Resultados e demonstração</w:t>
      </w:r>
    </w:p>
    <w:p>
      <w:r>
        <w:t>Mostre a Tabela A5 e a Figura A3. Diga claramente que a popularidade teve mais acerto, enquanto ItemKNN ampliou a cobertura. Apresente o exemplo determinístico da Tabela A6, inclusive sua falha de recuperação.</w:t>
      </w:r>
    </w:p>
    <w:p>
      <w:pPr>
        <w:pStyle w:val="Heading2"/>
      </w:pPr>
      <w:r>
        <w:t>Limitações e continuidade</w:t>
      </w:r>
    </w:p>
    <w:p>
      <w:r>
        <w:t>Finalize com as limitações: datas incompletas, dados históricos, usuários mais ativos, negativos não modelados, itens novos e uma única divisão. Proponha resolver essas questões antes de afirmar utilidade em cenário real.</w:t>
      </w:r>
    </w:p>
    <w:p>
      <w:pPr>
        <w:pStyle w:val="Heading1"/>
      </w:pPr>
      <w:r>
        <w:t>5 Conferências ainda necessárias</w:t>
      </w:r>
    </w:p>
    <w:p>
      <w:r>
        <w:t>Template oficial: não consta entre os anexos nem no repositório consultado. A estrutura explícita e o feedback foram atendidos, mas não é possível certificar conformidade integral com um arquivo não fornecido. Como esse critério já retirou pontos na primeira etapa e vale novamente na segunda, a equipe deve obter o template na área Avisos e conferir ou aplicar seus estilos antes da submissão.</w:t>
      </w:r>
    </w:p>
    <w:p>
      <w:r>
        <w:t>Apresentação: preparar o material não equivale a apresentá-lo. A equipe deve executar a apresentação e seguir o formato e o prazo definidos no ambiente virtual. Não foram inventados cronogramas, reuniões, autorizações ou participações dos integrantes.</w:t>
      </w:r>
    </w:p>
    <w:p>
      <w:r>
        <w:t>Repositório: a consulta foi somente de leitura. Nenhum arquivo foi publicado ou alterado no GitHub. O README público ainda menciona vendas de café; essa inconsistência externa deve ser corrigida quando o grupo atualizar o repositório. O pacote entregue contém um README específico da Steam.</w:t>
      </w:r>
    </w:p>
    <w:p>
      <w:r>
        <w:t>Conformidade acadêmica: a documentação não declara certificação de todas as normas ABNT ou do template. O trabalho segue o padrão visual anterior e os requisitos que foram efetivamente disponibilizados. Citações e referências foram identificadas para permitir a conferência da equipe.</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before="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52"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line="252"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before="140"/>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alterações e roteiro de apresentação da etapa 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