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2CBA2DD" w:rsidP="22CBA2DD" w:rsidRDefault="22CBA2DD" w14:paraId="37EEE566" w14:textId="210A0BE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485"/>
        <w:gridCol w:w="3485"/>
        <w:gridCol w:w="3485"/>
      </w:tblGrid>
      <w:tr w:rsidR="22CBA2DD" w:rsidTr="4C937ED4" w14:paraId="50FC1790">
        <w:trPr>
          <w:trHeight w:val="825"/>
        </w:trPr>
        <w:tc>
          <w:tcPr>
            <w:tcW w:w="10455" w:type="dxa"/>
            <w:gridSpan w:val="3"/>
            <w:shd w:val="clear" w:color="auto" w:fill="45B0E1" w:themeFill="accent1" w:themeFillTint="99"/>
            <w:tcMar/>
            <w:vAlign w:val="center"/>
          </w:tcPr>
          <w:p w:rsidR="66CAEB18" w:rsidP="22CBA2DD" w:rsidRDefault="66CAEB18" w14:paraId="1EDD6581" w14:textId="7CD3DA77">
            <w:pPr>
              <w:pStyle w:val="Normal"/>
              <w:jc w:val="center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z w:val="32"/>
                <w:szCs w:val="32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z w:val="32"/>
                <w:szCs w:val="32"/>
              </w:rPr>
              <w:t>Zestawienie kamieni milowych – projekt sklepu internetowego</w:t>
            </w:r>
          </w:p>
        </w:tc>
      </w:tr>
      <w:tr w:rsidR="4C937ED4" w:rsidTr="4C937ED4" w14:paraId="6AB53B14">
        <w:trPr>
          <w:trHeight w:val="825"/>
        </w:trPr>
        <w:tc>
          <w:tcPr>
            <w:tcW w:w="3485" w:type="dxa"/>
            <w:shd w:val="clear" w:color="auto" w:fill="C1E4F5" w:themeFill="accent1" w:themeFillTint="33"/>
            <w:tcMar/>
            <w:vAlign w:val="center"/>
          </w:tcPr>
          <w:p w:rsidR="4FEDD274" w:rsidP="4C937ED4" w:rsidRDefault="4FEDD274" w14:paraId="68DCA503" w14:textId="0EBEFEF9">
            <w:pPr>
              <w:pStyle w:val="Normal"/>
              <w:jc w:val="center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z w:val="22"/>
                <w:szCs w:val="22"/>
              </w:rPr>
            </w:pPr>
            <w:r w:rsidRPr="4C937ED4" w:rsidR="4FEDD274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z w:val="24"/>
                <w:szCs w:val="24"/>
              </w:rPr>
              <w:t>Nazwa kamienia milowego</w:t>
            </w:r>
          </w:p>
        </w:tc>
        <w:tc>
          <w:tcPr>
            <w:tcW w:w="3485" w:type="dxa"/>
            <w:shd w:val="clear" w:color="auto" w:fill="C1E4F5" w:themeFill="accent1" w:themeFillTint="33"/>
            <w:tcMar/>
            <w:vAlign w:val="center"/>
          </w:tcPr>
          <w:p w:rsidR="4FEDD274" w:rsidP="4C937ED4" w:rsidRDefault="4FEDD274" w14:paraId="1B0D510A" w14:textId="4B678B5A">
            <w:pPr>
              <w:pStyle w:val="Normal"/>
              <w:jc w:val="center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z w:val="22"/>
                <w:szCs w:val="22"/>
              </w:rPr>
            </w:pPr>
            <w:r w:rsidRPr="4C937ED4" w:rsidR="4FEDD274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z w:val="24"/>
                <w:szCs w:val="24"/>
              </w:rPr>
              <w:t>Parametr</w:t>
            </w:r>
          </w:p>
        </w:tc>
        <w:tc>
          <w:tcPr>
            <w:tcW w:w="3485" w:type="dxa"/>
            <w:shd w:val="clear" w:color="auto" w:fill="C1E4F5" w:themeFill="accent1" w:themeFillTint="33"/>
            <w:tcMar/>
            <w:vAlign w:val="center"/>
          </w:tcPr>
          <w:p w:rsidR="4FEDD274" w:rsidP="4C937ED4" w:rsidRDefault="4FEDD274" w14:paraId="20D46485" w14:textId="255D0F5B">
            <w:pPr>
              <w:pStyle w:val="Normal"/>
              <w:jc w:val="center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z w:val="22"/>
                <w:szCs w:val="22"/>
              </w:rPr>
            </w:pPr>
            <w:r w:rsidRPr="4C937ED4" w:rsidR="4FEDD274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z w:val="24"/>
                <w:szCs w:val="24"/>
              </w:rPr>
              <w:t>Opis wpływu nieosiągnięcia kamienia milowego</w:t>
            </w:r>
          </w:p>
        </w:tc>
      </w:tr>
      <w:tr w:rsidR="22CBA2DD" w:rsidTr="4C937ED4" w14:paraId="35329302">
        <w:trPr>
          <w:trHeight w:val="4560"/>
        </w:trPr>
        <w:tc>
          <w:tcPr>
            <w:tcW w:w="3485" w:type="dxa"/>
            <w:tcMar/>
          </w:tcPr>
          <w:p w:rsidR="66CAEB18" w:rsidP="22CBA2DD" w:rsidRDefault="66CAEB18" w14:paraId="41EFBA4F" w14:textId="2F6FCC7E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Opracowanie projektu interfejsu użytkownika (UI/UX)</w:t>
            </w:r>
          </w:p>
        </w:tc>
        <w:tc>
          <w:tcPr>
            <w:tcW w:w="3485" w:type="dxa"/>
            <w:tcMar/>
          </w:tcPr>
          <w:p w:rsidR="66CAEB18" w:rsidP="22CBA2DD" w:rsidRDefault="66CAEB18" w14:paraId="7056B60C" w14:textId="49DF7A54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Każda strona interfejsu ładuje się w czasie krótszym niż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>1 sekunda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.</w:t>
            </w:r>
          </w:p>
        </w:tc>
        <w:tc>
          <w:tcPr>
            <w:tcW w:w="3485" w:type="dxa"/>
            <w:tcMar/>
          </w:tcPr>
          <w:p w:rsidR="66CAEB18" w:rsidP="22CBA2DD" w:rsidRDefault="66CAEB18" w14:paraId="4AB922D2" w14:textId="4AEC3AEE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sz w:val="24"/>
                <w:szCs w:val="24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</w:rPr>
              <w:t xml:space="preserve">Niespełnienie kamienia milowego powoduje opóźnienia w pracach nad implementacją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</w:rPr>
              <w:t>frontendu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</w:rPr>
              <w:t>.</w:t>
            </w:r>
          </w:p>
          <w:p w:rsidR="66CAEB18" w:rsidP="22CBA2DD" w:rsidRDefault="66CAEB18" w14:paraId="195B6338" w14:textId="41DEBE9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sz w:val="24"/>
                <w:szCs w:val="24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</w:rPr>
              <w:t xml:space="preserve">Brak zatwierdzonego interfejsu skutkuje brakiem możliwości rozpoczęcia integracji z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</w:rPr>
              <w:t>backendem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</w:rPr>
              <w:t>.</w:t>
            </w:r>
          </w:p>
          <w:p w:rsidR="66CAEB18" w:rsidP="22CBA2DD" w:rsidRDefault="66CAEB18" w14:paraId="3693A80E" w14:textId="79A89268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sz w:val="24"/>
                <w:szCs w:val="24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</w:rPr>
              <w:t>W przypadku opóźnień przewidziane jest zaangażowanie dodatkowego grafika/UI designera.</w:t>
            </w:r>
          </w:p>
        </w:tc>
      </w:tr>
      <w:tr w:rsidR="22CBA2DD" w:rsidTr="4C937ED4" w14:paraId="1AB84EFF">
        <w:trPr>
          <w:trHeight w:val="3825"/>
        </w:trPr>
        <w:tc>
          <w:tcPr>
            <w:tcW w:w="3485" w:type="dxa"/>
            <w:tcMar/>
          </w:tcPr>
          <w:p w:rsidR="66CAEB18" w:rsidP="22CBA2DD" w:rsidRDefault="66CAEB18" w14:paraId="543EAE26" w14:textId="5E2BA1D1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Implementacja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frontendu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sklepu internetowego</w:t>
            </w:r>
          </w:p>
        </w:tc>
        <w:tc>
          <w:tcPr>
            <w:tcW w:w="3485" w:type="dxa"/>
            <w:tcMar/>
          </w:tcPr>
          <w:p w:rsidR="66CAEB18" w:rsidP="22CBA2DD" w:rsidRDefault="66CAEB18" w14:paraId="50B5F764" w14:textId="6C806BB0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Każda interakcja użytkownika (dodanie produktu, przejście do koszyka) wykonuje się w czasie poniżej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>1 sekundy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.</w:t>
            </w:r>
          </w:p>
        </w:tc>
        <w:tc>
          <w:tcPr>
            <w:tcW w:w="3485" w:type="dxa"/>
            <w:tcMar/>
          </w:tcPr>
          <w:p w:rsidR="66CAEB18" w:rsidP="22CBA2DD" w:rsidRDefault="66CAEB18" w14:paraId="013D7F9B" w14:textId="0DEA917E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Niespełnienie kamienia milowego uniemożliwia testy funkcjonalne i integrację z API.</w:t>
            </w:r>
          </w:p>
          <w:p w:rsidR="66CAEB18" w:rsidP="22CBA2DD" w:rsidRDefault="66CAEB18" w14:paraId="345A9AA6" w14:textId="49919FDE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Opóźnienie skutkuje brakiem gotowej warstwy prezentacji produktu.</w:t>
            </w:r>
          </w:p>
          <w:p w:rsidR="66CAEB18" w:rsidP="22CBA2DD" w:rsidRDefault="66CAEB18" w14:paraId="505592AA" w14:textId="664607B5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W razie braku realizacji przewidziane jest wsparcie od zewnętrznego specjalisty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frontendowego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.</w:t>
            </w:r>
          </w:p>
        </w:tc>
      </w:tr>
      <w:tr w:rsidR="22CBA2DD" w:rsidTr="4C937ED4" w14:paraId="0A5E104C">
        <w:trPr>
          <w:trHeight w:val="4080"/>
        </w:trPr>
        <w:tc>
          <w:tcPr>
            <w:tcW w:w="3485" w:type="dxa"/>
            <w:tcMar/>
          </w:tcPr>
          <w:p w:rsidR="66CAEB18" w:rsidP="22CBA2DD" w:rsidRDefault="66CAEB18" w14:paraId="11241424" w14:textId="386A461C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Implementacja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backendu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sklepu internetowego</w:t>
            </w:r>
          </w:p>
        </w:tc>
        <w:tc>
          <w:tcPr>
            <w:tcW w:w="3485" w:type="dxa"/>
            <w:tcMar/>
          </w:tcPr>
          <w:p w:rsidR="66CAEB18" w:rsidP="22CBA2DD" w:rsidRDefault="66CAEB18" w14:paraId="541F112B" w14:textId="76306CCB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Każdy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endpoint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API zwraca odpowiedź w czasie poniżej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>0,5 sekundy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.</w:t>
            </w:r>
          </w:p>
        </w:tc>
        <w:tc>
          <w:tcPr>
            <w:tcW w:w="3485" w:type="dxa"/>
            <w:tcMar/>
          </w:tcPr>
          <w:p w:rsidR="66CAEB18" w:rsidP="22CBA2DD" w:rsidRDefault="66CAEB18" w14:paraId="2E606D93" w14:textId="23D65030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Niespełnienie kamienia milowego powoduje brak komunikacji między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frontendem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a bazą danych.</w:t>
            </w:r>
          </w:p>
          <w:p w:rsidR="66CAEB18" w:rsidP="22CBA2DD" w:rsidRDefault="66CAEB18" w14:paraId="1B0CAEA9" w14:textId="6FE5210B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Wpływa negatywnie na wydajność i stabilność systemu.</w:t>
            </w:r>
          </w:p>
          <w:p w:rsidR="66CAEB18" w:rsidP="22CBA2DD" w:rsidRDefault="66CAEB18" w14:paraId="646FA342" w14:textId="44ABEF85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W przypadku problemów planowane jest wsparcie od specjalisty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backendu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z doświadczeniem w Node.js.</w:t>
            </w:r>
          </w:p>
        </w:tc>
      </w:tr>
      <w:tr w:rsidR="22CBA2DD" w:rsidTr="4C937ED4" w14:paraId="10462702">
        <w:trPr>
          <w:trHeight w:val="4155"/>
        </w:trPr>
        <w:tc>
          <w:tcPr>
            <w:tcW w:w="3485" w:type="dxa"/>
            <w:tcMar/>
          </w:tcPr>
          <w:p w:rsidR="66CAEB18" w:rsidP="22CBA2DD" w:rsidRDefault="66CAEB18" w14:paraId="681F5FB1" w14:textId="76EDADE9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Integracja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frontendu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z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backendem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oraz bazą danych</w:t>
            </w:r>
          </w:p>
        </w:tc>
        <w:tc>
          <w:tcPr>
            <w:tcW w:w="3485" w:type="dxa"/>
            <w:tcMar/>
          </w:tcPr>
          <w:p w:rsidR="66CAEB18" w:rsidP="22CBA2DD" w:rsidRDefault="66CAEB18" w14:paraId="03B67420" w14:textId="3ADA3561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Pełna wymiana danych między modułami odbywa się bez błędów w 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>95% przypadków testowych</w:t>
            </w: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.</w:t>
            </w:r>
          </w:p>
        </w:tc>
        <w:tc>
          <w:tcPr>
            <w:tcW w:w="3485" w:type="dxa"/>
            <w:tcMar/>
          </w:tcPr>
          <w:p w:rsidR="66CAEB18" w:rsidP="22CBA2DD" w:rsidRDefault="66CAEB18" w14:paraId="3DB2D29F" w14:textId="333E3EC2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Niespełnienie kamienia milowego skutkuje brakiem możliwości przeprowadzenia testów końcowych.</w:t>
            </w:r>
          </w:p>
          <w:p w:rsidR="66CAEB18" w:rsidP="22CBA2DD" w:rsidRDefault="66CAEB18" w14:paraId="3D6A492B" w14:textId="268ED291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Zwiększone ryzyko błędów komunikacji API.</w:t>
            </w:r>
          </w:p>
          <w:p w:rsidR="66CAEB18" w:rsidP="22CBA2DD" w:rsidRDefault="66CAEB18" w14:paraId="6AF13502" w14:textId="07679F5F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W przypadku niepowodzenia planowane jest wydłużenie sprintu integracyjnego o 2 dni robocze.</w:t>
            </w:r>
          </w:p>
        </w:tc>
      </w:tr>
      <w:tr w:rsidR="22CBA2DD" w:rsidTr="4C937ED4" w14:paraId="4EA7A5A9">
        <w:trPr>
          <w:trHeight w:val="4050"/>
        </w:trPr>
        <w:tc>
          <w:tcPr>
            <w:tcW w:w="3485" w:type="dxa"/>
            <w:tcMar/>
          </w:tcPr>
          <w:p w:rsidR="66CAEB18" w:rsidP="22CBA2DD" w:rsidRDefault="66CAEB18" w14:paraId="370BBFBD" w14:textId="4EAC9456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Testy końcowe i wdrożenie wersji demonstracyjnej sklepu</w:t>
            </w:r>
          </w:p>
        </w:tc>
        <w:tc>
          <w:tcPr>
            <w:tcW w:w="3485" w:type="dxa"/>
            <w:tcMar/>
          </w:tcPr>
          <w:p w:rsidR="66CAEB18" w:rsidP="22CBA2DD" w:rsidRDefault="66CAEB18" w14:paraId="66DFC176" w14:textId="3F94DF11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100% funkcjonalności działa zgodnie z wymaganiami; brak błędów krytycznych w testach akceptacyjnych.</w:t>
            </w:r>
          </w:p>
        </w:tc>
        <w:tc>
          <w:tcPr>
            <w:tcW w:w="3485" w:type="dxa"/>
            <w:tcMar/>
          </w:tcPr>
          <w:p w:rsidR="66CAEB18" w:rsidP="22CBA2DD" w:rsidRDefault="66CAEB18" w14:paraId="6E75FE50" w14:textId="38E4616D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Niespełnienie kamienia milowego powoduje brak możliwości prezentacji działającego produktu.</w:t>
            </w:r>
          </w:p>
          <w:p w:rsidR="66CAEB18" w:rsidP="22CBA2DD" w:rsidRDefault="66CAEB18" w14:paraId="13B1305E" w14:textId="7F78CDCE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Opóźnienie we wdrożeniu może wpłynąć na harmonogram całego projektu.</w:t>
            </w:r>
          </w:p>
          <w:p w:rsidR="66CAEB18" w:rsidP="22CBA2DD" w:rsidRDefault="66CAEB18" w14:paraId="63C9AF64" w14:textId="1B903CC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22CBA2DD" w:rsidR="66CAEB18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Plan awaryjny obejmuje dodatkowe testy regresyjne i konsultacje z zespołem QA.</w:t>
            </w:r>
          </w:p>
        </w:tc>
      </w:tr>
    </w:tbl>
    <w:p w:rsidR="22CBA2DD" w:rsidP="22CBA2DD" w:rsidRDefault="22CBA2DD" w14:paraId="7D87D18B" w14:textId="65339A78">
      <w:pPr>
        <w:rPr>
          <w:rFonts w:ascii="Times New Roman" w:hAnsi="Times New Roman" w:eastAsia="Times New Roman" w:cs="Times New Roman" w:asciiTheme="minorAscii" w:hAnsiTheme="minorAscii" w:eastAsiaTheme="minorAscii" w:cstheme="minorAscii"/>
        </w:rPr>
      </w:pPr>
    </w:p>
    <w:sectPr>
      <w:pgSz w:w="11906" w:h="16838" w:orient="portrait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320b2b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8fa9f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611fe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40573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b14c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9EA6CD1"/>
    <w:rsid w:val="017D2733"/>
    <w:rsid w:val="22CBA2DD"/>
    <w:rsid w:val="32EC76F9"/>
    <w:rsid w:val="3B0C4724"/>
    <w:rsid w:val="3D1E2ED6"/>
    <w:rsid w:val="4C937ED4"/>
    <w:rsid w:val="4FEDD274"/>
    <w:rsid w:val="59EA6CD1"/>
    <w:rsid w:val="5A4FAA78"/>
    <w:rsid w:val="5D9946A4"/>
    <w:rsid w:val="66CAEB18"/>
    <w:rsid w:val="68C90842"/>
    <w:rsid w:val="7ADE1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A6CD1"/>
  <w15:chartTrackingRefBased/>
  <w15:docId w15:val="{FAACC2BA-EA33-4168-8155-35D81D91AF0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2CBA2DD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37f59b31884453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2025-11-27T13:44:06.3302580Z</dcterms:created>
  <dcterms:modified xsi:type="dcterms:W3CDTF">2025-12-10T10:12:51.7296966Z</dcterms:modified>
  <dc:creator>Jakub Kaźmierczak</dc:creator>
  <lastModifiedBy>Jakub Kaźmierczak</lastModifiedBy>
</coreProperties>
</file>