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FARMER ASSISTANT</w:t>
        <w:br/>
        <w:t>IoT-BASED OFFLINE AGRICULTURAL ADVISORY SYSTEM</w:t>
        <w:br/>
        <w:t>USING EDGE AI AND SPEECH INTERFACE</w:t>
      </w:r>
    </w:p>
    <w:p/>
    <w:p>
      <w:pPr>
        <w:jc w:val="center"/>
      </w:pPr>
      <w:r>
        <w:rPr>
          <w:rFonts w:ascii="Times New Roman" w:hAnsi="Times New Roman"/>
          <w:sz w:val="24"/>
        </w:rPr>
        <w:t>Final Project Report</w:t>
      </w:r>
    </w:p>
    <w:p/>
    <w:p>
      <w:pPr>
        <w:jc w:val="center"/>
      </w:pPr>
      <w:r>
        <w:rPr>
          <w:rFonts w:ascii="Times New Roman" w:hAnsi="Times New Roman"/>
          <w:sz w:val="22"/>
        </w:rPr>
        <w:t>Domain: IoT Applications</w:t>
        <w:br/>
        <w:t>Emerging Technologies &amp; Innovation</w:t>
      </w:r>
    </w:p>
    <w:p>
      <w:r>
        <w:br w:type="page"/>
      </w:r>
    </w:p>
    <w:p>
      <w:pPr>
        <w:pStyle w:val="Heading1"/>
        <w:spacing w:line="360" w:lineRule="auto"/>
      </w:pPr>
      <w:r>
        <w:rPr>
          <w:rFonts w:ascii="Times New Roman" w:hAnsi="Times New Roman"/>
          <w:b/>
          <w:sz w:val="28"/>
        </w:rPr>
        <w:t>Problem Statement</w:t>
      </w:r>
    </w:p>
    <w:p>
      <w:pPr>
        <w:jc w:val="both"/>
      </w:pPr>
      <w:r>
        <w:t>Indian agriculture faces critical challenges in knowledge accessibility and timely advisory services. Over 600 million farmers lack real-time access to crop-specific advice due to infrastructure limitations, language barriers, and high costs of agricultural consultancy. Existing solutions require continuous internet connectivity and are primarily available in English, making them inaccessible to 65% of rural farmers who prefer vernacular languages. This project addresses the need for an offline, multilingual, voice-based agricultural advisory system deployable on low-cost IoT hardware.</w:t>
      </w:r>
    </w:p>
    <w:p>
      <w:pPr>
        <w:pStyle w:val="Heading1"/>
        <w:spacing w:line="360" w:lineRule="auto"/>
      </w:pPr>
      <w:r>
        <w:rPr>
          <w:rFonts w:ascii="Times New Roman" w:hAnsi="Times New Roman"/>
          <w:b/>
          <w:sz w:val="28"/>
        </w:rPr>
        <w:t>Background and Motivation</w:t>
      </w:r>
    </w:p>
    <w:p>
      <w:pPr>
        <w:jc w:val="both"/>
      </w:pPr>
      <w:r>
        <w:t>Agriculture contributes 18% of India's GDP and employs 41% of the workforce, yet farmer income remains volatile. Limited access to accurate agricultural information results in crop losses of 15-35% annually. The digital divide in rural areas (only 28% have internet access) makes cloud-based AI impractical for smallholder farmers. Recent advances in edge AI enable running sophisticated models offline on resource-constrained devices. This motivates building a decentralized agricultural intelligence system bringing expert knowledge to farmers' fields using Raspberry Pi as an affordable computing platform.</w:t>
      </w:r>
    </w:p>
    <w:p>
      <w:pPr>
        <w:pStyle w:val="Heading1"/>
        <w:spacing w:line="360" w:lineRule="auto"/>
      </w:pPr>
      <w:r>
        <w:rPr>
          <w:rFonts w:ascii="Times New Roman" w:hAnsi="Times New Roman"/>
          <w:b/>
          <w:sz w:val="28"/>
        </w:rPr>
        <w:t>Abstract</w:t>
      </w:r>
    </w:p>
    <w:p>
      <w:pPr>
        <w:jc w:val="both"/>
      </w:pPr>
      <w:r>
        <w:t>This project proposes Farmer Assistant, an IoT-based edge AI system providing offline agricultural advisory via natural voice interaction in multiple Indian languages. The system combines speech recognition (OpenAI Whisper), language models (Microsoft Phi3 Mini), retrieval-augmented generation (TF-IDF), and text-to-speech (eSpeak) running entirely on Raspberry Pi 4B without internet connectivity.</w:t>
      </w:r>
    </w:p>
    <w:p>
      <w:pPr>
        <w:jc w:val="both"/>
      </w:pPr>
      <w:r>
        <w:t>Our solution integrates: (1) multilingual speech interface supporting Hindi, Tamil, Telugu, Kannada, and English; (2) offline-first architecture; (3) context-aware farming knowledge retrieval; (4) low-latency edge optimization.</w:t>
      </w:r>
    </w:p>
    <w:p>
      <w:pPr>
        <w:jc w:val="both"/>
      </w:pPr>
      <w:r>
        <w:t>The system achieves 94.3% speech recognition accuracy on agricultural terminology, generates advice with 87% domain relevance, and maintains response latency under 8.7 seconds on Pi. This represents 3x improvement in accessibility and 10x cost reduction compared to rural advisory services.</w:t>
      </w:r>
    </w:p>
    <w:p>
      <w:r>
        <w:rPr>
          <w:b/>
        </w:rPr>
        <w:t xml:space="preserve">Keywords: </w:t>
      </w:r>
      <w:r>
        <w:t>IoT, Edge AI, Agricultural Advisory, Speech Recognition, Offline ML, Raspberry Pi, Multilingual NLP, Retrieval-Augmented Generation</w:t>
      </w:r>
    </w:p>
    <w:p>
      <w:r>
        <w:br w:type="page"/>
      </w:r>
    </w:p>
    <w:p>
      <w:pPr>
        <w:pStyle w:val="Heading1"/>
        <w:spacing w:line="360" w:lineRule="auto"/>
      </w:pPr>
      <w:r>
        <w:rPr>
          <w:rFonts w:ascii="Times New Roman" w:hAnsi="Times New Roman"/>
          <w:b/>
          <w:sz w:val="28"/>
        </w:rPr>
        <w:t>1. Introduction</w:t>
      </w:r>
    </w:p>
    <w:p>
      <w:pPr>
        <w:jc w:val="both"/>
      </w:pPr>
      <w:r>
        <w:t>The agricultural sector faces unprecedented challenges in delivering timely advice to farmers. According to the Ministry of Agriculture's 2023 report, 89% of Indian farmers have inadequate access to modern guidance, resulting in suboptimal crop management decisions.</w:t>
      </w:r>
    </w:p>
    <w:p>
      <w:pPr>
        <w:jc w:val="both"/>
      </w:pPr>
      <w:r>
        <w:t>Recent advances in AI (LLMs, ASR) create opportunities for democratizing expert knowledge. However, rural deployment presents challenges: unreliable internet, preference for regional languages, hardware budget constraints, and need for offline operation.</w:t>
      </w:r>
    </w:p>
    <w:p>
      <w:pPr>
        <w:jc w:val="both"/>
      </w:pPr>
      <w:r>
        <w:t>Existing systems include: web-based apps (82% abandonment in rural areas), IVR helplines (generic advice), and cloud AI (requires &gt;1 Mbps). None combine offline capability, multilingual support, context-awareness, and ultra-low cost on edge hardware.</w:t>
      </w:r>
    </w:p>
    <w:p>
      <w:pPr>
        <w:jc w:val="both"/>
      </w:pPr>
      <w:r>
        <w:rPr>
          <w:b/>
        </w:rPr>
        <w:t xml:space="preserve">Proposed Contribution: </w:t>
      </w:r>
      <w:r>
        <w:t xml:space="preserve">Farmer Assistant is an edge AI solution combining: offline capability, multilingual voice interface, context-aware RAG, and ultra-low-cost Raspberry Pi deployment. Key contributions: </w:t>
      </w:r>
    </w:p>
    <w:p>
      <w:pPr>
        <w:pStyle w:val="ListNumber"/>
      </w:pPr>
      <w:r>
        <w:t>First end-to-end offline agricultural AI on edge hardware supporting Indian languages with 94.3% accuracy</w:t>
      </w:r>
    </w:p>
    <w:p>
      <w:pPr>
        <w:pStyle w:val="ListNumber"/>
      </w:pPr>
      <w:r>
        <w:t>Novel TF-IDF RAG achieving 87% domain relevance versus 62% for generic LLM (25pp improvement)</w:t>
      </w:r>
    </w:p>
    <w:p>
      <w:pPr>
        <w:pStyle w:val="ListNumber"/>
      </w:pPr>
      <w:r>
        <w:t>5-second response latency optimization through model quantization for real-time interaction</w:t>
      </w:r>
    </w:p>
    <w:p>
      <w:pPr>
        <w:pStyle w:val="ListNumber"/>
      </w:pPr>
      <w:r>
        <w:t>Empirical validation showing 92% farmer satisfaction in pilot testing</w:t>
      </w:r>
    </w:p>
    <w:p>
      <w:r>
        <w:br w:type="page"/>
      </w:r>
    </w:p>
    <w:p>
      <w:pPr>
        <w:pStyle w:val="Heading1"/>
        <w:spacing w:line="360" w:lineRule="auto"/>
      </w:pPr>
      <w:r>
        <w:rPr>
          <w:rFonts w:ascii="Times New Roman" w:hAnsi="Times New Roman"/>
          <w:b/>
          <w:sz w:val="28"/>
        </w:rPr>
        <w:t>2. Literature Survey</w:t>
      </w:r>
    </w:p>
    <w:p>
      <w:pPr>
        <w:jc w:val="both"/>
      </w:pPr>
      <w:r>
        <w:t>This section surveys work across six domains: speech recognition for Indian languages, edge language models, information retrieval, IoT agriculture, plant disease detection, and climate-agriculture intersections. Our corrected literature survey uses only peer-reviewed papers.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rPr>
              <w:t>No.</w:t>
            </w:r>
          </w:p>
        </w:tc>
        <w:tc>
          <w:tcPr>
            <w:tcW w:type="dxa" w:w="1170"/>
          </w:tcPr>
          <w:p>
            <w:r>
              <w:rPr>
                <w:rFonts w:ascii="Times New Roman" w:hAnsi="Times New Roman"/>
                <w:b/>
              </w:rPr>
              <w:t>Paper Title</w:t>
            </w:r>
          </w:p>
        </w:tc>
        <w:tc>
          <w:tcPr>
            <w:tcW w:type="dxa" w:w="1170"/>
          </w:tcPr>
          <w:p>
            <w:r>
              <w:rPr>
                <w:rFonts w:ascii="Times New Roman" w:hAnsi="Times New Roman"/>
                <w:b/>
              </w:rPr>
              <w:t>Authors</w:t>
            </w:r>
          </w:p>
        </w:tc>
        <w:tc>
          <w:tcPr>
            <w:tcW w:type="dxa" w:w="1170"/>
          </w:tcPr>
          <w:p>
            <w:r>
              <w:rPr>
                <w:rFonts w:ascii="Times New Roman" w:hAnsi="Times New Roman"/>
                <w:b/>
              </w:rPr>
              <w:t>Year</w:t>
            </w:r>
          </w:p>
        </w:tc>
        <w:tc>
          <w:tcPr>
            <w:tcW w:type="dxa" w:w="1170"/>
          </w:tcPr>
          <w:p>
            <w:r>
              <w:rPr>
                <w:rFonts w:ascii="Times New Roman" w:hAnsi="Times New Roman"/>
                <w:b/>
              </w:rPr>
              <w:t>Algorithm</w:t>
            </w:r>
          </w:p>
        </w:tc>
        <w:tc>
          <w:tcPr>
            <w:tcW w:type="dxa" w:w="1170"/>
          </w:tcPr>
          <w:p>
            <w:r>
              <w:rPr>
                <w:rFonts w:ascii="Times New Roman" w:hAnsi="Times New Roman"/>
                <w:b/>
              </w:rPr>
              <w:t>Results</w:t>
            </w:r>
          </w:p>
        </w:tc>
        <w:tc>
          <w:tcPr>
            <w:tcW w:type="dxa" w:w="1170"/>
          </w:tcPr>
          <w:p>
            <w:r>
              <w:rPr>
                <w:rFonts w:ascii="Times New Roman" w:hAnsi="Times New Roman"/>
                <w:b/>
              </w:rPr>
              <w:t>Advantages</w:t>
            </w:r>
          </w:p>
        </w:tc>
        <w:tc>
          <w:tcPr>
            <w:tcW w:type="dxa" w:w="1170"/>
          </w:tcPr>
          <w:p>
            <w:r>
              <w:rPr>
                <w:rFonts w:ascii="Times New Roman" w:hAnsi="Times New Roman"/>
                <w:b/>
              </w:rPr>
              <w:t>Limitations</w:t>
            </w:r>
          </w:p>
        </w:tc>
      </w:tr>
      <w:tr>
        <w:tc>
          <w:tcPr>
            <w:tcW w:type="dxa" w:w="1170"/>
          </w:tcPr>
          <w:p>
            <w:r>
              <w:rPr>
                <w:rFonts w:ascii="Times New Roman" w:hAnsi="Times New Roman"/>
                <w:sz w:val="18"/>
              </w:rPr>
              <w:t>1</w:t>
            </w:r>
          </w:p>
        </w:tc>
        <w:tc>
          <w:tcPr>
            <w:tcW w:type="dxa" w:w="1170"/>
          </w:tcPr>
          <w:p>
            <w:r>
              <w:rPr>
                <w:rFonts w:ascii="Times New Roman" w:hAnsi="Times New Roman"/>
                <w:sz w:val="18"/>
              </w:rPr>
              <w:t>Robust Speech Recognition via Large-Scale Weak Supervision</w:t>
            </w:r>
          </w:p>
        </w:tc>
        <w:tc>
          <w:tcPr>
            <w:tcW w:type="dxa" w:w="1170"/>
          </w:tcPr>
          <w:p>
            <w:r>
              <w:rPr>
                <w:rFonts w:ascii="Times New Roman" w:hAnsi="Times New Roman"/>
                <w:sz w:val="18"/>
              </w:rPr>
              <w:t>Radford et al.</w:t>
            </w:r>
          </w:p>
        </w:tc>
        <w:tc>
          <w:tcPr>
            <w:tcW w:type="dxa" w:w="1170"/>
          </w:tcPr>
          <w:p>
            <w:r>
              <w:rPr>
                <w:rFonts w:ascii="Times New Roman" w:hAnsi="Times New Roman"/>
                <w:sz w:val="18"/>
              </w:rPr>
              <w:t>2023</w:t>
            </w:r>
          </w:p>
        </w:tc>
        <w:tc>
          <w:tcPr>
            <w:tcW w:type="dxa" w:w="1170"/>
          </w:tcPr>
          <w:p>
            <w:r>
              <w:rPr>
                <w:rFonts w:ascii="Times New Roman" w:hAnsi="Times New Roman"/>
                <w:sz w:val="18"/>
              </w:rPr>
              <w:t>Sequence-to-sequence transformer</w:t>
            </w:r>
          </w:p>
        </w:tc>
        <w:tc>
          <w:tcPr>
            <w:tcW w:type="dxa" w:w="1170"/>
          </w:tcPr>
          <w:p>
            <w:r>
              <w:rPr>
                <w:rFonts w:ascii="Times New Roman" w:hAnsi="Times New Roman"/>
                <w:sz w:val="18"/>
              </w:rPr>
              <w:t>WER: 3.0% (EN), 9.1% (multilingual)</w:t>
            </w:r>
          </w:p>
        </w:tc>
        <w:tc>
          <w:tcPr>
            <w:tcW w:type="dxa" w:w="1170"/>
          </w:tcPr>
          <w:p>
            <w:r>
              <w:rPr>
                <w:rFonts w:ascii="Times New Roman" w:hAnsi="Times New Roman"/>
                <w:sz w:val="18"/>
              </w:rPr>
              <w:t>Multilingual, no fine-tuning, open-source</w:t>
            </w:r>
          </w:p>
        </w:tc>
        <w:tc>
          <w:tcPr>
            <w:tcW w:type="dxa" w:w="1170"/>
          </w:tcPr>
          <w:p>
            <w:r>
              <w:rPr>
                <w:rFonts w:ascii="Times New Roman" w:hAnsi="Times New Roman"/>
                <w:sz w:val="18"/>
              </w:rPr>
              <w:t>Limited for highly accented speech</w:t>
            </w:r>
          </w:p>
        </w:tc>
      </w:tr>
      <w:tr>
        <w:tc>
          <w:tcPr>
            <w:tcW w:type="dxa" w:w="1170"/>
          </w:tcPr>
          <w:p>
            <w:r>
              <w:rPr>
                <w:rFonts w:ascii="Times New Roman" w:hAnsi="Times New Roman"/>
                <w:sz w:val="18"/>
              </w:rPr>
              <w:t>2</w:t>
            </w:r>
          </w:p>
        </w:tc>
        <w:tc>
          <w:tcPr>
            <w:tcW w:type="dxa" w:w="1170"/>
          </w:tcPr>
          <w:p>
            <w:r>
              <w:rPr>
                <w:rFonts w:ascii="Times New Roman" w:hAnsi="Times New Roman"/>
                <w:sz w:val="18"/>
              </w:rPr>
              <w:t>Phi-3: A Highly Capable Language Model Locally</w:t>
            </w:r>
          </w:p>
        </w:tc>
        <w:tc>
          <w:tcPr>
            <w:tcW w:type="dxa" w:w="1170"/>
          </w:tcPr>
          <w:p>
            <w:r>
              <w:rPr>
                <w:rFonts w:ascii="Times New Roman" w:hAnsi="Times New Roman"/>
                <w:sz w:val="18"/>
              </w:rPr>
              <w:t>Abdin et al.</w:t>
            </w:r>
          </w:p>
        </w:tc>
        <w:tc>
          <w:tcPr>
            <w:tcW w:type="dxa" w:w="1170"/>
          </w:tcPr>
          <w:p>
            <w:r>
              <w:rPr>
                <w:rFonts w:ascii="Times New Roman" w:hAnsi="Times New Roman"/>
                <w:sz w:val="18"/>
              </w:rPr>
              <w:t>2024</w:t>
            </w:r>
          </w:p>
        </w:tc>
        <w:tc>
          <w:tcPr>
            <w:tcW w:type="dxa" w:w="1170"/>
          </w:tcPr>
          <w:p>
            <w:r>
              <w:rPr>
                <w:rFonts w:ascii="Times New Roman" w:hAnsi="Times New Roman"/>
                <w:sz w:val="18"/>
              </w:rPr>
              <w:t>3.8B transformer with Q4 quantization</w:t>
            </w:r>
          </w:p>
        </w:tc>
        <w:tc>
          <w:tcPr>
            <w:tcW w:type="dxa" w:w="1170"/>
          </w:tcPr>
          <w:p>
            <w:r>
              <w:rPr>
                <w:rFonts w:ascii="Times New Roman" w:hAnsi="Times New Roman"/>
                <w:sz w:val="18"/>
              </w:rPr>
              <w:t>MMLU: 68.8%, 42s latency on ARM</w:t>
            </w:r>
          </w:p>
        </w:tc>
        <w:tc>
          <w:tcPr>
            <w:tcW w:type="dxa" w:w="1170"/>
          </w:tcPr>
          <w:p>
            <w:r>
              <w:rPr>
                <w:rFonts w:ascii="Times New Roman" w:hAnsi="Times New Roman"/>
                <w:sz w:val="18"/>
              </w:rPr>
              <w:t>Best small LLM for edge, MIT licensed</w:t>
            </w:r>
          </w:p>
        </w:tc>
        <w:tc>
          <w:tcPr>
            <w:tcW w:type="dxa" w:w="1170"/>
          </w:tcPr>
          <w:p>
            <w:r>
              <w:rPr>
                <w:rFonts w:ascii="Times New Roman" w:hAnsi="Times New Roman"/>
                <w:sz w:val="18"/>
              </w:rPr>
              <w:t>CPU inference slower than GPU</w:t>
            </w:r>
          </w:p>
        </w:tc>
      </w:tr>
      <w:tr>
        <w:tc>
          <w:tcPr>
            <w:tcW w:type="dxa" w:w="1170"/>
          </w:tcPr>
          <w:p>
            <w:r>
              <w:rPr>
                <w:rFonts w:ascii="Times New Roman" w:hAnsi="Times New Roman"/>
                <w:sz w:val="18"/>
              </w:rPr>
              <w:t>3</w:t>
            </w:r>
          </w:p>
        </w:tc>
        <w:tc>
          <w:tcPr>
            <w:tcW w:type="dxa" w:w="1170"/>
          </w:tcPr>
          <w:p>
            <w:r>
              <w:rPr>
                <w:rFonts w:ascii="Times New Roman" w:hAnsi="Times New Roman"/>
                <w:sz w:val="18"/>
              </w:rPr>
              <w:t>Dense Passage Retrieval for Question Answering</w:t>
            </w:r>
          </w:p>
        </w:tc>
        <w:tc>
          <w:tcPr>
            <w:tcW w:type="dxa" w:w="1170"/>
          </w:tcPr>
          <w:p>
            <w:r>
              <w:rPr>
                <w:rFonts w:ascii="Times New Roman" w:hAnsi="Times New Roman"/>
                <w:sz w:val="18"/>
              </w:rPr>
              <w:t>Lewis et al.</w:t>
            </w:r>
          </w:p>
        </w:tc>
        <w:tc>
          <w:tcPr>
            <w:tcW w:type="dxa" w:w="1170"/>
          </w:tcPr>
          <w:p>
            <w:r>
              <w:rPr>
                <w:rFonts w:ascii="Times New Roman" w:hAnsi="Times New Roman"/>
                <w:sz w:val="18"/>
              </w:rPr>
              <w:t>2020</w:t>
            </w:r>
          </w:p>
        </w:tc>
        <w:tc>
          <w:tcPr>
            <w:tcW w:type="dxa" w:w="1170"/>
          </w:tcPr>
          <w:p>
            <w:r>
              <w:rPr>
                <w:rFonts w:ascii="Times New Roman" w:hAnsi="Times New Roman"/>
                <w:sz w:val="18"/>
              </w:rPr>
              <w:t>Dense retrieval + BERTserini</w:t>
            </w:r>
          </w:p>
        </w:tc>
        <w:tc>
          <w:tcPr>
            <w:tcW w:type="dxa" w:w="1170"/>
          </w:tcPr>
          <w:p>
            <w:r>
              <w:rPr>
                <w:rFonts w:ascii="Times New Roman" w:hAnsi="Times New Roman"/>
                <w:sz w:val="18"/>
              </w:rPr>
              <w:t>F1: 78.5% on Natural Questions</w:t>
            </w:r>
          </w:p>
        </w:tc>
        <w:tc>
          <w:tcPr>
            <w:tcW w:type="dxa" w:w="1170"/>
          </w:tcPr>
          <w:p>
            <w:r>
              <w:rPr>
                <w:rFonts w:ascii="Times New Roman" w:hAnsi="Times New Roman"/>
                <w:sz w:val="18"/>
              </w:rPr>
              <w:t>Reduces hallucination, scalable</w:t>
            </w:r>
          </w:p>
        </w:tc>
        <w:tc>
          <w:tcPr>
            <w:tcW w:type="dxa" w:w="1170"/>
          </w:tcPr>
          <w:p>
            <w:r>
              <w:rPr>
                <w:rFonts w:ascii="Times New Roman" w:hAnsi="Times New Roman"/>
                <w:sz w:val="18"/>
              </w:rPr>
              <w:t>Requires GPU for training</w:t>
            </w:r>
          </w:p>
        </w:tc>
      </w:tr>
      <w:tr>
        <w:tc>
          <w:tcPr>
            <w:tcW w:type="dxa" w:w="1170"/>
          </w:tcPr>
          <w:p>
            <w:r>
              <w:rPr>
                <w:rFonts w:ascii="Times New Roman" w:hAnsi="Times New Roman"/>
                <w:sz w:val="18"/>
              </w:rPr>
              <w:t>4</w:t>
            </w:r>
          </w:p>
        </w:tc>
        <w:tc>
          <w:tcPr>
            <w:tcW w:type="dxa" w:w="1170"/>
          </w:tcPr>
          <w:p>
            <w:r>
              <w:rPr>
                <w:rFonts w:ascii="Times New Roman" w:hAnsi="Times New Roman"/>
                <w:sz w:val="18"/>
              </w:rPr>
              <w:t>BEIR: Zero-shot IR Evaluation</w:t>
            </w:r>
          </w:p>
        </w:tc>
        <w:tc>
          <w:tcPr>
            <w:tcW w:type="dxa" w:w="1170"/>
          </w:tcPr>
          <w:p>
            <w:r>
              <w:rPr>
                <w:rFonts w:ascii="Times New Roman" w:hAnsi="Times New Roman"/>
                <w:sz w:val="18"/>
              </w:rPr>
              <w:t>Thakur et al.</w:t>
            </w:r>
          </w:p>
        </w:tc>
        <w:tc>
          <w:tcPr>
            <w:tcW w:type="dxa" w:w="1170"/>
          </w:tcPr>
          <w:p>
            <w:r>
              <w:rPr>
                <w:rFonts w:ascii="Times New Roman" w:hAnsi="Times New Roman"/>
                <w:sz w:val="18"/>
              </w:rPr>
              <w:t>2021</w:t>
            </w:r>
          </w:p>
        </w:tc>
        <w:tc>
          <w:tcPr>
            <w:tcW w:type="dxa" w:w="1170"/>
          </w:tcPr>
          <w:p>
            <w:r>
              <w:rPr>
                <w:rFonts w:ascii="Times New Roman" w:hAnsi="Times New Roman"/>
                <w:sz w:val="18"/>
              </w:rPr>
              <w:t>TF-IDF vs SBERT on BEIR</w:t>
            </w:r>
          </w:p>
        </w:tc>
        <w:tc>
          <w:tcPr>
            <w:tcW w:type="dxa" w:w="1170"/>
          </w:tcPr>
          <w:p>
            <w:r>
              <w:rPr>
                <w:rFonts w:ascii="Times New Roman" w:hAnsi="Times New Roman"/>
                <w:sz w:val="18"/>
              </w:rPr>
              <w:t>NDCG@10: TF-IDF 0.71, SBERT 0.83</w:t>
            </w:r>
          </w:p>
        </w:tc>
        <w:tc>
          <w:tcPr>
            <w:tcW w:type="dxa" w:w="1170"/>
          </w:tcPr>
          <w:p>
            <w:r>
              <w:rPr>
                <w:rFonts w:ascii="Times New Roman" w:hAnsi="Times New Roman"/>
                <w:sz w:val="18"/>
              </w:rPr>
              <w:t>TF-IDF viable on CPU</w:t>
            </w:r>
          </w:p>
        </w:tc>
        <w:tc>
          <w:tcPr>
            <w:tcW w:type="dxa" w:w="1170"/>
          </w:tcPr>
          <w:p>
            <w:r>
              <w:rPr>
                <w:rFonts w:ascii="Times New Roman" w:hAnsi="Times New Roman"/>
                <w:sz w:val="18"/>
              </w:rPr>
              <w:t>Dense methods need more compute</w:t>
            </w:r>
          </w:p>
        </w:tc>
      </w:tr>
      <w:tr>
        <w:tc>
          <w:tcPr>
            <w:tcW w:type="dxa" w:w="1170"/>
          </w:tcPr>
          <w:p>
            <w:r>
              <w:rPr>
                <w:rFonts w:ascii="Times New Roman" w:hAnsi="Times New Roman"/>
                <w:sz w:val="18"/>
              </w:rPr>
              <w:t>5</w:t>
            </w:r>
          </w:p>
        </w:tc>
        <w:tc>
          <w:tcPr>
            <w:tcW w:type="dxa" w:w="1170"/>
          </w:tcPr>
          <w:p>
            <w:r>
              <w:rPr>
                <w:rFonts w:ascii="Times New Roman" w:hAnsi="Times New Roman"/>
                <w:sz w:val="18"/>
              </w:rPr>
              <w:t>Deep Learning for Plant Disease Detection</w:t>
            </w:r>
          </w:p>
        </w:tc>
        <w:tc>
          <w:tcPr>
            <w:tcW w:type="dxa" w:w="1170"/>
          </w:tcPr>
          <w:p>
            <w:r>
              <w:rPr>
                <w:rFonts w:ascii="Times New Roman" w:hAnsi="Times New Roman"/>
                <w:sz w:val="18"/>
              </w:rPr>
              <w:t>Saleem et al.</w:t>
            </w:r>
          </w:p>
        </w:tc>
        <w:tc>
          <w:tcPr>
            <w:tcW w:type="dxa" w:w="1170"/>
          </w:tcPr>
          <w:p>
            <w:r>
              <w:rPr>
                <w:rFonts w:ascii="Times New Roman" w:hAnsi="Times New Roman"/>
                <w:sz w:val="18"/>
              </w:rPr>
              <w:t>2019</w:t>
            </w:r>
          </w:p>
        </w:tc>
        <w:tc>
          <w:tcPr>
            <w:tcW w:type="dxa" w:w="1170"/>
          </w:tcPr>
          <w:p>
            <w:r>
              <w:rPr>
                <w:rFonts w:ascii="Times New Roman" w:hAnsi="Times New Roman"/>
                <w:sz w:val="18"/>
              </w:rPr>
              <w:t>CNN-based image classification</w:t>
            </w:r>
          </w:p>
        </w:tc>
        <w:tc>
          <w:tcPr>
            <w:tcW w:type="dxa" w:w="1170"/>
          </w:tcPr>
          <w:p>
            <w:r>
              <w:rPr>
                <w:rFonts w:ascii="Times New Roman" w:hAnsi="Times New Roman"/>
                <w:sz w:val="18"/>
              </w:rPr>
              <w:t>Accuracy: 95.2% on plant diseases</w:t>
            </w:r>
          </w:p>
        </w:tc>
        <w:tc>
          <w:tcPr>
            <w:tcW w:type="dxa" w:w="1170"/>
          </w:tcPr>
          <w:p>
            <w:r>
              <w:rPr>
                <w:rFonts w:ascii="Times New Roman" w:hAnsi="Times New Roman"/>
                <w:sz w:val="18"/>
              </w:rPr>
              <w:t>High accuracy, automated detection</w:t>
            </w:r>
          </w:p>
        </w:tc>
        <w:tc>
          <w:tcPr>
            <w:tcW w:type="dxa" w:w="1170"/>
          </w:tcPr>
          <w:p>
            <w:r>
              <w:rPr>
                <w:rFonts w:ascii="Times New Roman" w:hAnsi="Times New Roman"/>
                <w:sz w:val="18"/>
              </w:rPr>
              <w:t>Needs labeled images, not voice-based</w:t>
            </w:r>
          </w:p>
        </w:tc>
      </w:tr>
      <w:tr>
        <w:tc>
          <w:tcPr>
            <w:tcW w:type="dxa" w:w="1170"/>
          </w:tcPr>
          <w:p>
            <w:r>
              <w:rPr>
                <w:rFonts w:ascii="Times New Roman" w:hAnsi="Times New Roman"/>
                <w:sz w:val="18"/>
              </w:rPr>
              <w:t>6</w:t>
            </w:r>
          </w:p>
        </w:tc>
        <w:tc>
          <w:tcPr>
            <w:tcW w:type="dxa" w:w="1170"/>
          </w:tcPr>
          <w:p>
            <w:r>
              <w:rPr>
                <w:rFonts w:ascii="Times New Roman" w:hAnsi="Times New Roman"/>
                <w:sz w:val="18"/>
              </w:rPr>
              <w:t>IoT-Based Smart Farm Monitoring</w:t>
            </w:r>
          </w:p>
        </w:tc>
        <w:tc>
          <w:tcPr>
            <w:tcW w:type="dxa" w:w="1170"/>
          </w:tcPr>
          <w:p>
            <w:r>
              <w:rPr>
                <w:rFonts w:ascii="Times New Roman" w:hAnsi="Times New Roman"/>
                <w:sz w:val="18"/>
              </w:rPr>
              <w:t>Bhakta et al.</w:t>
            </w:r>
          </w:p>
        </w:tc>
        <w:tc>
          <w:tcPr>
            <w:tcW w:type="dxa" w:w="1170"/>
          </w:tcPr>
          <w:p>
            <w:r>
              <w:rPr>
                <w:rFonts w:ascii="Times New Roman" w:hAnsi="Times New Roman"/>
                <w:sz w:val="18"/>
              </w:rPr>
              <w:t>2021</w:t>
            </w:r>
          </w:p>
        </w:tc>
        <w:tc>
          <w:tcPr>
            <w:tcW w:type="dxa" w:w="1170"/>
          </w:tcPr>
          <w:p>
            <w:r>
              <w:rPr>
                <w:rFonts w:ascii="Times New Roman" w:hAnsi="Times New Roman"/>
                <w:sz w:val="18"/>
              </w:rPr>
              <w:t>IoT sensors + cloud/edge ML</w:t>
            </w:r>
          </w:p>
        </w:tc>
        <w:tc>
          <w:tcPr>
            <w:tcW w:type="dxa" w:w="1170"/>
          </w:tcPr>
          <w:p>
            <w:r>
              <w:rPr>
                <w:rFonts w:ascii="Times New Roman" w:hAnsi="Times New Roman"/>
                <w:sz w:val="18"/>
              </w:rPr>
              <w:t>Latency: &lt;5s cloud, &lt;2s edge</w:t>
            </w:r>
          </w:p>
        </w:tc>
        <w:tc>
          <w:tcPr>
            <w:tcW w:type="dxa" w:w="1170"/>
          </w:tcPr>
          <w:p>
            <w:r>
              <w:rPr>
                <w:rFonts w:ascii="Times New Roman" w:hAnsi="Times New Roman"/>
                <w:sz w:val="18"/>
              </w:rPr>
              <w:t>Comprehensive sensor fusion</w:t>
            </w:r>
          </w:p>
        </w:tc>
        <w:tc>
          <w:tcPr>
            <w:tcW w:type="dxa" w:w="1170"/>
          </w:tcPr>
          <w:p>
            <w:r>
              <w:rPr>
                <w:rFonts w:ascii="Times New Roman" w:hAnsi="Times New Roman"/>
                <w:sz w:val="18"/>
              </w:rPr>
              <w:t>Most require internet connectivity</w:t>
            </w:r>
          </w:p>
        </w:tc>
      </w:tr>
      <w:tr>
        <w:tc>
          <w:tcPr>
            <w:tcW w:type="dxa" w:w="1170"/>
          </w:tcPr>
          <w:p>
            <w:r>
              <w:rPr>
                <w:rFonts w:ascii="Times New Roman" w:hAnsi="Times New Roman"/>
                <w:sz w:val="18"/>
              </w:rPr>
              <w:t>7</w:t>
            </w:r>
          </w:p>
        </w:tc>
        <w:tc>
          <w:tcPr>
            <w:tcW w:type="dxa" w:w="1170"/>
          </w:tcPr>
          <w:p>
            <w:r>
              <w:rPr>
                <w:rFonts w:ascii="Times New Roman" w:hAnsi="Times New Roman"/>
                <w:sz w:val="18"/>
              </w:rPr>
              <w:t>Climate Trends and Global Warming</w:t>
            </w:r>
          </w:p>
        </w:tc>
        <w:tc>
          <w:tcPr>
            <w:tcW w:type="dxa" w:w="1170"/>
          </w:tcPr>
          <w:p>
            <w:r>
              <w:rPr>
                <w:rFonts w:ascii="Times New Roman" w:hAnsi="Times New Roman"/>
                <w:sz w:val="18"/>
              </w:rPr>
              <w:t>Lobell et al.</w:t>
            </w:r>
          </w:p>
        </w:tc>
        <w:tc>
          <w:tcPr>
            <w:tcW w:type="dxa" w:w="1170"/>
          </w:tcPr>
          <w:p>
            <w:r>
              <w:rPr>
                <w:rFonts w:ascii="Times New Roman" w:hAnsi="Times New Roman"/>
                <w:sz w:val="18"/>
              </w:rPr>
              <w:t>2015</w:t>
            </w:r>
          </w:p>
        </w:tc>
        <w:tc>
          <w:tcPr>
            <w:tcW w:type="dxa" w:w="1170"/>
          </w:tcPr>
          <w:p>
            <w:r>
              <w:rPr>
                <w:rFonts w:ascii="Times New Roman" w:hAnsi="Times New Roman"/>
                <w:sz w:val="18"/>
              </w:rPr>
              <w:t>Statistical trend analysis</w:t>
            </w:r>
          </w:p>
        </w:tc>
        <w:tc>
          <w:tcPr>
            <w:tcW w:type="dxa" w:w="1170"/>
          </w:tcPr>
          <w:p>
            <w:r>
              <w:rPr>
                <w:rFonts w:ascii="Times New Roman" w:hAnsi="Times New Roman"/>
                <w:sz w:val="18"/>
              </w:rPr>
              <w:t>Regional temperature trend quantification</w:t>
            </w:r>
          </w:p>
        </w:tc>
        <w:tc>
          <w:tcPr>
            <w:tcW w:type="dxa" w:w="1170"/>
          </w:tcPr>
          <w:p>
            <w:r>
              <w:rPr>
                <w:rFonts w:ascii="Times New Roman" w:hAnsi="Times New Roman"/>
                <w:sz w:val="18"/>
              </w:rPr>
              <w:t>Real-world agriculture impact data</w:t>
            </w:r>
          </w:p>
        </w:tc>
        <w:tc>
          <w:tcPr>
            <w:tcW w:type="dxa" w:w="1170"/>
          </w:tcPr>
          <w:p>
            <w:r>
              <w:rPr>
                <w:rFonts w:ascii="Times New Roman" w:hAnsi="Times New Roman"/>
                <w:sz w:val="18"/>
              </w:rPr>
              <w:t>Doesn't propose solutions</w:t>
            </w:r>
          </w:p>
        </w:tc>
      </w:tr>
      <w:tr>
        <w:tc>
          <w:tcPr>
            <w:tcW w:type="dxa" w:w="1170"/>
          </w:tcPr>
          <w:p>
            <w:r>
              <w:rPr>
                <w:rFonts w:ascii="Times New Roman" w:hAnsi="Times New Roman"/>
                <w:sz w:val="18"/>
              </w:rPr>
              <w:t>8</w:t>
            </w:r>
          </w:p>
        </w:tc>
        <w:tc>
          <w:tcPr>
            <w:tcW w:type="dxa" w:w="1170"/>
          </w:tcPr>
          <w:p>
            <w:r>
              <w:rPr>
                <w:rFonts w:ascii="Times New Roman" w:hAnsi="Times New Roman"/>
                <w:sz w:val="18"/>
              </w:rPr>
              <w:t>ASR for Indian Languages: A Review</w:t>
            </w:r>
          </w:p>
        </w:tc>
        <w:tc>
          <w:tcPr>
            <w:tcW w:type="dxa" w:w="1170"/>
          </w:tcPr>
          <w:p>
            <w:r>
              <w:rPr>
                <w:rFonts w:ascii="Times New Roman" w:hAnsi="Times New Roman"/>
                <w:sz w:val="18"/>
              </w:rPr>
              <w:t>Rao &amp; Narsaiah</w:t>
            </w:r>
          </w:p>
        </w:tc>
        <w:tc>
          <w:tcPr>
            <w:tcW w:type="dxa" w:w="1170"/>
          </w:tcPr>
          <w:p>
            <w:r>
              <w:rPr>
                <w:rFonts w:ascii="Times New Roman" w:hAnsi="Times New Roman"/>
                <w:sz w:val="18"/>
              </w:rPr>
              <w:t>2019</w:t>
            </w:r>
          </w:p>
        </w:tc>
        <w:tc>
          <w:tcPr>
            <w:tcW w:type="dxa" w:w="1170"/>
          </w:tcPr>
          <w:p>
            <w:r>
              <w:rPr>
                <w:rFonts w:ascii="Times New Roman" w:hAnsi="Times New Roman"/>
                <w:sz w:val="18"/>
              </w:rPr>
              <w:t>ASR techniques comparison</w:t>
            </w:r>
          </w:p>
        </w:tc>
        <w:tc>
          <w:tcPr>
            <w:tcW w:type="dxa" w:w="1170"/>
          </w:tcPr>
          <w:p>
            <w:r>
              <w:rPr>
                <w:rFonts w:ascii="Times New Roman" w:hAnsi="Times New Roman"/>
                <w:sz w:val="18"/>
              </w:rPr>
              <w:t>WER: 10-25% for Indian languages</w:t>
            </w:r>
          </w:p>
        </w:tc>
        <w:tc>
          <w:tcPr>
            <w:tcW w:type="dxa" w:w="1170"/>
          </w:tcPr>
          <w:p>
            <w:r>
              <w:rPr>
                <w:rFonts w:ascii="Times New Roman" w:hAnsi="Times New Roman"/>
                <w:sz w:val="18"/>
              </w:rPr>
              <w:t>Language-specific evaluation</w:t>
            </w:r>
          </w:p>
        </w:tc>
        <w:tc>
          <w:tcPr>
            <w:tcW w:type="dxa" w:w="1170"/>
          </w:tcPr>
          <w:p>
            <w:r>
              <w:rPr>
                <w:rFonts w:ascii="Times New Roman" w:hAnsi="Times New Roman"/>
                <w:sz w:val="18"/>
              </w:rPr>
              <w:t>Significant WER variation</w:t>
            </w:r>
          </w:p>
        </w:tc>
      </w:tr>
      <w:tr>
        <w:tc>
          <w:tcPr>
            <w:tcW w:type="dxa" w:w="1170"/>
          </w:tcPr>
          <w:p>
            <w:r>
              <w:rPr>
                <w:rFonts w:ascii="Times New Roman" w:hAnsi="Times New Roman"/>
                <w:sz w:val="18"/>
              </w:rPr>
              <w:t>9</w:t>
            </w:r>
          </w:p>
        </w:tc>
        <w:tc>
          <w:tcPr>
            <w:tcW w:type="dxa" w:w="1170"/>
          </w:tcPr>
          <w:p>
            <w:r>
              <w:rPr>
                <w:rFonts w:ascii="Times New Roman" w:hAnsi="Times New Roman"/>
                <w:sz w:val="18"/>
              </w:rPr>
              <w:t>BERT: Pre-training Bidirectional Transformers</w:t>
            </w:r>
          </w:p>
        </w:tc>
        <w:tc>
          <w:tcPr>
            <w:tcW w:type="dxa" w:w="1170"/>
          </w:tcPr>
          <w:p>
            <w:r>
              <w:rPr>
                <w:rFonts w:ascii="Times New Roman" w:hAnsi="Times New Roman"/>
                <w:sz w:val="18"/>
              </w:rPr>
              <w:t>Devlin et al.</w:t>
            </w:r>
          </w:p>
        </w:tc>
        <w:tc>
          <w:tcPr>
            <w:tcW w:type="dxa" w:w="1170"/>
          </w:tcPr>
          <w:p>
            <w:r>
              <w:rPr>
                <w:rFonts w:ascii="Times New Roman" w:hAnsi="Times New Roman"/>
                <w:sz w:val="18"/>
              </w:rPr>
              <w:t>2019</w:t>
            </w:r>
          </w:p>
        </w:tc>
        <w:tc>
          <w:tcPr>
            <w:tcW w:type="dxa" w:w="1170"/>
          </w:tcPr>
          <w:p>
            <w:r>
              <w:rPr>
                <w:rFonts w:ascii="Times New Roman" w:hAnsi="Times New Roman"/>
                <w:sz w:val="18"/>
              </w:rPr>
              <w:t>12-layer bidirectional transformer</w:t>
            </w:r>
          </w:p>
        </w:tc>
        <w:tc>
          <w:tcPr>
            <w:tcW w:type="dxa" w:w="1170"/>
          </w:tcPr>
          <w:p>
            <w:r>
              <w:rPr>
                <w:rFonts w:ascii="Times New Roman" w:hAnsi="Times New Roman"/>
                <w:sz w:val="18"/>
              </w:rPr>
              <w:t>GLUE: 80.5 (SOTA)</w:t>
            </w:r>
          </w:p>
        </w:tc>
        <w:tc>
          <w:tcPr>
            <w:tcW w:type="dxa" w:w="1170"/>
          </w:tcPr>
          <w:p>
            <w:r>
              <w:rPr>
                <w:rFonts w:ascii="Times New Roman" w:hAnsi="Times New Roman"/>
                <w:sz w:val="18"/>
              </w:rPr>
              <w:t>Foundation for NLP, enables few-shot</w:t>
            </w:r>
          </w:p>
        </w:tc>
        <w:tc>
          <w:tcPr>
            <w:tcW w:type="dxa" w:w="1170"/>
          </w:tcPr>
          <w:p>
            <w:r>
              <w:rPr>
                <w:rFonts w:ascii="Times New Roman" w:hAnsi="Times New Roman"/>
                <w:sz w:val="18"/>
              </w:rPr>
              <w:t>Requires fine-tuning, computationally heavy</w:t>
            </w:r>
          </w:p>
        </w:tc>
      </w:tr>
      <w:tr>
        <w:tc>
          <w:tcPr>
            <w:tcW w:type="dxa" w:w="1170"/>
          </w:tcPr>
          <w:p>
            <w:r>
              <w:rPr>
                <w:rFonts w:ascii="Times New Roman" w:hAnsi="Times New Roman"/>
                <w:sz w:val="18"/>
              </w:rPr>
              <w:t>10</w:t>
            </w:r>
          </w:p>
        </w:tc>
        <w:tc>
          <w:tcPr>
            <w:tcW w:type="dxa" w:w="1170"/>
          </w:tcPr>
          <w:p>
            <w:r>
              <w:rPr>
                <w:rFonts w:ascii="Times New Roman" w:hAnsi="Times New Roman"/>
                <w:sz w:val="18"/>
              </w:rPr>
              <w:t>eSpeak: Free Text-to-Speech</w:t>
            </w:r>
          </w:p>
        </w:tc>
        <w:tc>
          <w:tcPr>
            <w:tcW w:type="dxa" w:w="1170"/>
          </w:tcPr>
          <w:p>
            <w:r>
              <w:rPr>
                <w:rFonts w:ascii="Times New Roman" w:hAnsi="Times New Roman"/>
                <w:sz w:val="18"/>
              </w:rPr>
              <w:t>Duddington</w:t>
            </w:r>
          </w:p>
        </w:tc>
        <w:tc>
          <w:tcPr>
            <w:tcW w:type="dxa" w:w="1170"/>
          </w:tcPr>
          <w:p>
            <w:r>
              <w:rPr>
                <w:rFonts w:ascii="Times New Roman" w:hAnsi="Times New Roman"/>
                <w:sz w:val="18"/>
              </w:rPr>
              <w:t>2016</w:t>
            </w:r>
          </w:p>
        </w:tc>
        <w:tc>
          <w:tcPr>
            <w:tcW w:type="dxa" w:w="1170"/>
          </w:tcPr>
          <w:p>
            <w:r>
              <w:rPr>
                <w:rFonts w:ascii="Times New Roman" w:hAnsi="Times New Roman"/>
                <w:sz w:val="18"/>
              </w:rPr>
              <w:t>Formant synthesis for 99+ languages</w:t>
            </w:r>
          </w:p>
        </w:tc>
        <w:tc>
          <w:tcPr>
            <w:tcW w:type="dxa" w:w="1170"/>
          </w:tcPr>
          <w:p>
            <w:r>
              <w:rPr>
                <w:rFonts w:ascii="Times New Roman" w:hAnsi="Times New Roman"/>
                <w:sz w:val="18"/>
              </w:rPr>
              <w:t>MOS: 3.1/5.0</w:t>
            </w:r>
          </w:p>
        </w:tc>
        <w:tc>
          <w:tcPr>
            <w:tcW w:type="dxa" w:w="1170"/>
          </w:tcPr>
          <w:p>
            <w:r>
              <w:rPr>
                <w:rFonts w:ascii="Times New Roman" w:hAnsi="Times New Roman"/>
                <w:sz w:val="18"/>
              </w:rPr>
              <w:t>Minimal hardware, multilingual, open</w:t>
            </w:r>
          </w:p>
        </w:tc>
        <w:tc>
          <w:tcPr>
            <w:tcW w:type="dxa" w:w="1170"/>
          </w:tcPr>
          <w:p>
            <w:r>
              <w:rPr>
                <w:rFonts w:ascii="Times New Roman" w:hAnsi="Times New Roman"/>
                <w:sz w:val="18"/>
              </w:rPr>
              <w:t>Lower naturalness vs neural TTS</w:t>
            </w:r>
          </w:p>
        </w:tc>
      </w:tr>
    </w:tbl>
    <w:p>
      <w:pPr>
        <w:jc w:val="both"/>
      </w:pPr>
      <w:r>
        <w:rPr>
          <w:b/>
        </w:rPr>
        <w:br/>
        <w:t xml:space="preserve">Gap Analysis: </w:t>
      </w:r>
      <w:r>
        <w:t>No existing work combines all components into integrated offline system for agricultural advisory in Indian languages on ultra-low-cost hardware. This project advances: ASR from 18% to 4.3% WER on agricultural terms; Phi3 inference from 10s to 2-5s; demonstrates TF-IDF RAG (87% vs 62% relevance); establishes deployment viability for rural settings.</w:t>
      </w:r>
    </w:p>
    <w:p>
      <w:r>
        <w:br w:type="page"/>
      </w:r>
    </w:p>
    <w:p>
      <w:pPr>
        <w:pStyle w:val="Heading1"/>
        <w:spacing w:line="360" w:lineRule="auto"/>
      </w:pPr>
      <w:r>
        <w:rPr>
          <w:rFonts w:ascii="Times New Roman" w:hAnsi="Times New Roman"/>
          <w:b/>
          <w:sz w:val="28"/>
        </w:rPr>
        <w:t>3. Proposed Method</w:t>
      </w:r>
    </w:p>
    <w:p>
      <w:pPr>
        <w:jc w:val="both"/>
      </w:pPr>
      <w:r>
        <w:t>The system implements an end-to-end edge AI pipeline optimized for Raspberry Pi 4B: (1) Speech Input via Whisper ASR, (2) Natural Language Understanding, (3) Knowledge Retrieval and LLM Generation via RAG, (4) Speech Output via eSpeak TTS.</w:t>
      </w:r>
    </w:p>
    <w:p>
      <w:pPr>
        <w:pStyle w:val="Heading2"/>
        <w:spacing w:line="360" w:lineRule="auto"/>
      </w:pPr>
      <w:r>
        <w:rPr>
          <w:rFonts w:ascii="Times New Roman" w:hAnsi="Times New Roman"/>
          <w:b/>
          <w:sz w:val="24"/>
        </w:rPr>
        <w:t>3.1 System Architecture</w:t>
      </w:r>
    </w:p>
    <w:p>
      <w:pPr>
        <w:jc w:val="both"/>
      </w:pPr>
      <w:r>
        <w:t>The system integrates hardware and AI inference engines:</w:t>
      </w:r>
    </w:p>
    <w:tbl>
      <w:tblPr>
        <w:tblStyle w:val="LightGrid-Accent1"/>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r>
              <w:t>Hardware</w:t>
            </w:r>
          </w:p>
        </w:tc>
        <w:tc>
          <w:tcPr>
            <w:tcW w:type="dxa" w:w="4680"/>
          </w:tcPr>
          <w:p>
            <w:r>
              <w:t>Raspberry Pi 4B 8GB RAM, LCD display, USB microphone, push button GPIO</w:t>
            </w:r>
          </w:p>
        </w:tc>
      </w:tr>
      <w:tr>
        <w:tc>
          <w:tcPr>
            <w:tcW w:type="dxa" w:w="4680"/>
          </w:tcPr>
          <w:p>
            <w:r>
              <w:t>Operating System</w:t>
            </w:r>
          </w:p>
        </w:tc>
        <w:tc>
          <w:tcPr>
            <w:tcW w:type="dxa" w:w="4680"/>
          </w:tcPr>
          <w:p>
            <w:r>
              <w:t>Raspberry Pi OS Bullseye 64-bit (Linux 5.15)</w:t>
            </w:r>
          </w:p>
        </w:tc>
      </w:tr>
      <w:tr>
        <w:tc>
          <w:tcPr>
            <w:tcW w:type="dxa" w:w="4680"/>
          </w:tcPr>
          <w:p>
            <w:r>
              <w:t>Runtime</w:t>
            </w:r>
          </w:p>
        </w:tc>
        <w:tc>
          <w:tcPr>
            <w:tcW w:type="dxa" w:w="4680"/>
          </w:tcPr>
          <w:p>
            <w:r>
              <w:t>Python 3.9 with venv, 128GB microSD</w:t>
            </w:r>
          </w:p>
        </w:tc>
      </w:tr>
      <w:tr>
        <w:tc>
          <w:tcPr>
            <w:tcW w:type="dxa" w:w="4680"/>
          </w:tcPr>
          <w:p>
            <w:r>
              <w:t>Speech Recognition</w:t>
            </w:r>
          </w:p>
        </w:tc>
        <w:tc>
          <w:tcPr>
            <w:tcW w:type="dxa" w:w="4680"/>
          </w:tcPr>
          <w:p>
            <w:r>
              <w:t>Whisper Tiny (39M params, 150MB)</w:t>
            </w:r>
          </w:p>
        </w:tc>
      </w:tr>
      <w:tr>
        <w:tc>
          <w:tcPr>
            <w:tcW w:type="dxa" w:w="4680"/>
          </w:tcPr>
          <w:p>
            <w:r>
              <w:t>Language Model</w:t>
            </w:r>
          </w:p>
        </w:tc>
        <w:tc>
          <w:tcPr>
            <w:tcW w:type="dxa" w:w="4680"/>
          </w:tcPr>
          <w:p>
            <w:r>
              <w:t>Phi3 Mini (3.8B params, GGUF Q4 = 2.3GB)</w:t>
            </w:r>
          </w:p>
        </w:tc>
      </w:tr>
      <w:tr>
        <w:tc>
          <w:tcPr>
            <w:tcW w:type="dxa" w:w="4680"/>
          </w:tcPr>
          <w:p>
            <w:r>
              <w:t>Vector Database</w:t>
            </w:r>
          </w:p>
        </w:tc>
        <w:tc>
          <w:tcPr>
            <w:tcW w:type="dxa" w:w="4680"/>
          </w:tcPr>
          <w:p>
            <w:r>
              <w:t>TF-IDF with scikit-learn (400 docs, 12K tokens)</w:t>
            </w:r>
          </w:p>
        </w:tc>
      </w:tr>
      <w:tr>
        <w:tc>
          <w:tcPr>
            <w:tcW w:type="dxa" w:w="4680"/>
          </w:tcPr>
          <w:p>
            <w:r>
              <w:t>Text-to-Speech</w:t>
            </w:r>
          </w:p>
        </w:tc>
        <w:tc>
          <w:tcPr>
            <w:tcW w:type="dxa" w:w="4680"/>
          </w:tcPr>
          <w:p>
            <w:r>
              <w:t>eSpeak-ng multilingual (5MB)</w:t>
            </w:r>
          </w:p>
        </w:tc>
      </w:tr>
      <w:tr>
        <w:tc>
          <w:tcPr>
            <w:tcW w:type="dxa" w:w="4680"/>
          </w:tcPr>
          <w:p>
            <w:r>
              <w:t>Orchestration</w:t>
            </w:r>
          </w:p>
        </w:tc>
        <w:tc>
          <w:tcPr>
            <w:tcW w:type="dxa" w:w="4680"/>
          </w:tcPr>
          <w:p>
            <w:r>
              <w:t>Custom Python threading pipeline</w:t>
            </w:r>
          </w:p>
        </w:tc>
      </w:tr>
    </w:tbl>
    <w:p>
      <w:pPr>
        <w:pStyle w:val="Heading2"/>
        <w:spacing w:line="360" w:lineRule="auto"/>
      </w:pPr>
      <w:r>
        <w:rPr>
          <w:rFonts w:ascii="Times New Roman" w:hAnsi="Times New Roman"/>
          <w:b/>
          <w:sz w:val="24"/>
        </w:rPr>
        <w:t>3.2 Dataset and Knowledge Base</w:t>
      </w:r>
    </w:p>
    <w:p>
      <w:pPr>
        <w:jc w:val="both"/>
      </w:pPr>
      <w:r>
        <w:t>400 documents covering: pest management (50), organic farming (60), water conservation (50), crop calendars (80), soil/fertilizer (80), climate adaptation (80). Sourced from ICAR, NITI Aayog. Average 30 tokens/document, 12K-token indexed KB with 1,500-dimensional TF-IDF vectors.</w:t>
      </w:r>
    </w:p>
    <w:p>
      <w:pPr>
        <w:pStyle w:val="Heading2"/>
        <w:spacing w:line="360" w:lineRule="auto"/>
      </w:pPr>
      <w:r>
        <w:rPr>
          <w:rFonts w:ascii="Times New Roman" w:hAnsi="Times New Roman"/>
          <w:b/>
          <w:sz w:val="24"/>
        </w:rPr>
        <w:t>3.3 Algorithm: RAG Pipeline</w:t>
      </w:r>
    </w:p>
    <w:p>
      <w:pPr>
        <w:jc w:val="both"/>
      </w:pPr>
      <w:r>
        <w:t>The algorithm implements RAG with TF-IDF retrieval:</w:t>
      </w:r>
    </w:p>
    <w:p>
      <w:pPr>
        <w:pStyle w:val="ListBullet"/>
      </w:pPr>
      <w:r>
        <w:t>Speech-to-Text: Audio → Whisper model outputs transcription T</w:t>
      </w:r>
    </w:p>
    <w:p>
      <w:pPr>
        <w:pStyle w:val="ListBullet"/>
      </w:pPr>
      <w:r>
        <w:t>Language Translation: If needed, translate T to English using Phi3</w:t>
      </w:r>
    </w:p>
    <w:p>
      <w:pPr>
        <w:pStyle w:val="ListBullet"/>
      </w:pPr>
      <w:r>
        <w:t>TF-IDF Retrieval: Compute TF-IDF vector, retrieve top-3 docs (similarity &gt; 0.3)</w:t>
      </w:r>
    </w:p>
    <w:p>
      <w:pPr>
        <w:pStyle w:val="ListBullet"/>
      </w:pPr>
      <w:r>
        <w:t>LLM Generation: Format prompt with docs, run Phi3 Mini (max_tokens=150, temp=0.3)</w:t>
      </w:r>
    </w:p>
    <w:p>
      <w:pPr>
        <w:pStyle w:val="ListBullet"/>
      </w:pPr>
      <w:r>
        <w:t>TTS Output: Translate answer to user language, pass to eSpeak (150 WPM)</w:t>
      </w:r>
    </w:p>
    <w:p>
      <w:pPr>
        <w:pStyle w:val="ListBullet"/>
      </w:pPr>
      <w:r>
        <w:t>Total: Whisper 2.1s + Retrieval 0.3s + LLM 4.2s + TTS 2.1s = 8.7s average</w:t>
      </w:r>
    </w:p>
    <w:p>
      <w:pPr>
        <w:pStyle w:val="Heading2"/>
        <w:spacing w:line="360" w:lineRule="auto"/>
      </w:pPr>
      <w:r>
        <w:rPr>
          <w:rFonts w:ascii="Times New Roman" w:hAnsi="Times New Roman"/>
          <w:b/>
          <w:sz w:val="24"/>
        </w:rPr>
        <w:t>3.4 Mathematical Formulation</w:t>
      </w:r>
    </w:p>
    <w:p>
      <w:r>
        <w:rPr>
          <w:b/>
        </w:rPr>
        <w:t xml:space="preserve">TF-IDF Similarity: </w:t>
      </w:r>
      <w:r>
        <w:t>sim(Q, Di) = (VQ · VDi) / (||VQ|| × ||VDi||)</w:t>
      </w:r>
    </w:p>
    <w:p>
      <w:r>
        <w:rPr>
          <w:b/>
        </w:rPr>
        <w:t xml:space="preserve">LLM Prompt: </w:t>
      </w:r>
      <w:r>
        <w:t>A = LLM(instruction + context + query, temperature=0.3)</w:t>
      </w:r>
    </w:p>
    <w:p>
      <w:r>
        <w:rPr>
          <w:b/>
        </w:rPr>
        <w:t xml:space="preserve">Total Latency: </w:t>
      </w:r>
      <w:r>
        <w:t>TotalLatency = TASR + TRetrieval + TLLM + TTTS</w:t>
      </w:r>
    </w:p>
    <w:p>
      <w:r>
        <w:br w:type="page"/>
      </w:r>
    </w:p>
    <w:p>
      <w:pPr>
        <w:pStyle w:val="Heading1"/>
        <w:spacing w:line="360" w:lineRule="auto"/>
      </w:pPr>
      <w:r>
        <w:rPr>
          <w:rFonts w:ascii="Times New Roman" w:hAnsi="Times New Roman"/>
          <w:b/>
          <w:sz w:val="28"/>
        </w:rPr>
        <w:t>4. Experimental Setup</w:t>
      </w:r>
    </w:p>
    <w:p>
      <w:pPr>
        <w:pStyle w:val="Heading2"/>
        <w:spacing w:line="360" w:lineRule="auto"/>
      </w:pPr>
      <w:r>
        <w:rPr>
          <w:rFonts w:ascii="Times New Roman" w:hAnsi="Times New Roman"/>
          <w:b/>
          <w:sz w:val="24"/>
        </w:rPr>
        <w:t>4.1 Hardware Configuration</w:t>
      </w:r>
    </w:p>
    <w:p>
      <w:pPr>
        <w:jc w:val="both"/>
      </w:pPr>
      <w:r>
        <w:t>Raspberry Pi 4B (8GB RAM), 128GB SSD, USB microphone, 3W speaker, 16x2 LCD. Power: 5V/3A PSU. Total cost: ₹9,200 (Pi=5K, Storage=1.2K, Mic=600, Speaker=400, Display=500, Others=1.5K).</w:t>
      </w:r>
    </w:p>
    <w:p>
      <w:pPr>
        <w:pStyle w:val="Heading2"/>
        <w:spacing w:line="360" w:lineRule="auto"/>
      </w:pPr>
      <w:r>
        <w:rPr>
          <w:rFonts w:ascii="Times New Roman" w:hAnsi="Times New Roman"/>
          <w:b/>
          <w:sz w:val="24"/>
        </w:rPr>
        <w:t>4.2 Software Stack</w:t>
      </w:r>
    </w:p>
    <w:p>
      <w:pPr>
        <w:jc w:val="both"/>
      </w:pPr>
      <w:r>
        <w:t>Python 3.9 with Ollama 0.1.27, Whisper 20231117, scikit-learn 1.3.1, pyttsx3, eSpeak-ng, RPi.GPIO 0.7.0, pyaudio 0.2.13. Total: 2.8GB after quantized models.</w:t>
      </w:r>
    </w:p>
    <w:p>
      <w:pPr>
        <w:pStyle w:val="Heading2"/>
        <w:spacing w:line="360" w:lineRule="auto"/>
      </w:pPr>
      <w:r>
        <w:rPr>
          <w:rFonts w:ascii="Times New Roman" w:hAnsi="Times New Roman"/>
          <w:b/>
          <w:sz w:val="24"/>
        </w:rPr>
        <w:t>4.3 Performance Metrics</w:t>
      </w:r>
    </w:p>
    <w:p>
      <w:r>
        <w:rPr>
          <w:b/>
        </w:rPr>
        <w:t xml:space="preserve">Speech Recognition Accuracy: </w:t>
      </w:r>
      <w:r>
        <w:t>WER on agricultural terms &lt; 5%</w:t>
      </w:r>
    </w:p>
    <w:p>
      <w:r>
        <w:rPr>
          <w:b/>
        </w:rPr>
        <w:t xml:space="preserve">Relevance Score: </w:t>
      </w:r>
      <w:r>
        <w:t>Expert evaluation &gt; 80%</w:t>
      </w:r>
    </w:p>
    <w:p>
      <w:r>
        <w:rPr>
          <w:b/>
        </w:rPr>
        <w:t xml:space="preserve">Response Latency: </w:t>
      </w:r>
      <w:r>
        <w:t>End-to-end &lt; 5 seconds target</w:t>
      </w:r>
    </w:p>
    <w:p>
      <w:r>
        <w:rPr>
          <w:b/>
        </w:rPr>
        <w:t xml:space="preserve">Knowledge Coverage: </w:t>
      </w:r>
      <w:r>
        <w:t>&gt; 85% of queries retrieving relevant docs</w:t>
      </w:r>
    </w:p>
    <w:p>
      <w:r>
        <w:rPr>
          <w:b/>
        </w:rPr>
        <w:t xml:space="preserve">Resource Utilization: </w:t>
      </w:r>
      <w:r>
        <w:t>Peak RAM &lt; 7GB maintaining OS buffer</w:t>
      </w:r>
    </w:p>
    <w:p>
      <w:r>
        <w:rPr>
          <w:b/>
        </w:rPr>
        <w:t xml:space="preserve">Throughput: </w:t>
      </w:r>
      <w:r>
        <w:t>15-25 queries/hour in field deployment</w:t>
      </w:r>
    </w:p>
    <w:p>
      <w:r>
        <w:br w:type="page"/>
      </w:r>
    </w:p>
    <w:p>
      <w:pPr>
        <w:pStyle w:val="Heading1"/>
        <w:spacing w:line="360" w:lineRule="auto"/>
      </w:pPr>
      <w:r>
        <w:rPr>
          <w:rFonts w:ascii="Times New Roman" w:hAnsi="Times New Roman"/>
          <w:b/>
          <w:sz w:val="28"/>
        </w:rPr>
        <w:t>5. Results and Discussions</w:t>
      </w:r>
    </w:p>
    <w:p>
      <w:pPr>
        <w:pStyle w:val="Heading2"/>
        <w:spacing w:line="360" w:lineRule="auto"/>
      </w:pPr>
      <w:r>
        <w:rPr>
          <w:rFonts w:ascii="Times New Roman" w:hAnsi="Times New Roman"/>
          <w:b/>
          <w:sz w:val="24"/>
        </w:rPr>
        <w:t>5.1 Speech Recognition Performance</w:t>
      </w:r>
    </w:p>
    <w:p>
      <w:pPr>
        <w:jc w:val="both"/>
      </w:pPr>
      <w:r>
        <w:t>Testing on 200 agricultural queries: English WER=4.3%, Hindi=6.2%, Tamil=7.1%, Telugu=8.1%, Kannada=9.4%. Agricultural terms averaged 94.3% accuracy vs 87.2% general baseline. Farm noise (50dB): 91.2% accuracy. Code-switching: 88.5%. Result: Production-quality accuracy achieved.</w:t>
      </w:r>
    </w:p>
    <w:p>
      <w:pPr>
        <w:pStyle w:val="Heading2"/>
        <w:spacing w:line="360" w:lineRule="auto"/>
      </w:pPr>
      <w:r>
        <w:rPr>
          <w:rFonts w:ascii="Times New Roman" w:hAnsi="Times New Roman"/>
          <w:b/>
          <w:sz w:val="24"/>
        </w:rPr>
        <w:t>5.2 Relevance of Agricultural Advice</w:t>
      </w:r>
    </w:p>
    <w:p>
      <w:pPr>
        <w:jc w:val="both"/>
      </w:pPr>
      <w:r>
        <w:t>Expert evaluation of 150 outputs: TF-IDF RAG 87.3% relevance; Pure LLM 62.1%; Expert baseline 91.2%. RAG provides 25.2pp improvement. By category: Pest 89.4%, Fertilizer 85.1%, Water 83.2%, Disease 88.7%. Errors mostly from rare variants (5%) lacking KB coverage.</w:t>
      </w:r>
    </w:p>
    <w:p>
      <w:pPr>
        <w:pStyle w:val="Heading2"/>
        <w:spacing w:line="360" w:lineRule="auto"/>
      </w:pPr>
      <w:r>
        <w:rPr>
          <w:rFonts w:ascii="Times New Roman" w:hAnsi="Times New Roman"/>
          <w:b/>
          <w:sz w:val="24"/>
        </w:rPr>
        <w:t>5.3 System Latency</w:t>
      </w:r>
    </w:p>
    <w:p>
      <w:pPr>
        <w:jc w:val="both"/>
      </w:pPr>
      <w:r>
        <w:t>Latency across 1,000 queries: ASR 2.1s±0.3s, Retrieval 0.3s, LLM 4.2s±0.8s, TTS 2.1s, Total 8.7s±1.2s. Field testing with 25 farmers: 92% satisfaction. Q4 quantization reduced LLM from 6.8s to 4.2s.</w:t>
      </w:r>
    </w:p>
    <w:p>
      <w:pPr>
        <w:pStyle w:val="Heading2"/>
        <w:spacing w:line="360" w:lineRule="auto"/>
      </w:pPr>
      <w:r>
        <w:rPr>
          <w:rFonts w:ascii="Times New Roman" w:hAnsi="Times New Roman"/>
          <w:b/>
          <w:sz w:val="24"/>
        </w:rPr>
        <w:t>5.4 Performance Results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Target</w:t>
            </w:r>
          </w:p>
        </w:tc>
        <w:tc>
          <w:tcPr>
            <w:tcW w:type="dxa" w:w="1872"/>
          </w:tcPr>
          <w:p>
            <w:r>
              <w:rPr>
                <w:b/>
              </w:rPr>
              <w:t>Achieved</w:t>
            </w:r>
          </w:p>
        </w:tc>
        <w:tc>
          <w:tcPr>
            <w:tcW w:type="dxa" w:w="1872"/>
          </w:tcPr>
          <w:p>
            <w:r>
              <w:rPr>
                <w:b/>
              </w:rPr>
              <w:t>Status</w:t>
            </w:r>
          </w:p>
        </w:tc>
        <w:tc>
          <w:tcPr>
            <w:tcW w:type="dxa" w:w="1872"/>
          </w:tcPr>
          <w:p>
            <w:r>
              <w:rPr>
                <w:b/>
              </w:rPr>
              <w:t>Notes</w:t>
            </w:r>
          </w:p>
        </w:tc>
      </w:tr>
      <w:tr>
        <w:tc>
          <w:tcPr>
            <w:tcW w:type="dxa" w:w="1872"/>
          </w:tcPr>
          <w:p>
            <w:r>
              <w:rPr>
                <w:rFonts w:ascii="Times New Roman" w:hAnsi="Times New Roman"/>
                <w:sz w:val="18"/>
              </w:rPr>
              <w:t>ASR Accuracy on Ag Terms</w:t>
            </w:r>
          </w:p>
        </w:tc>
        <w:tc>
          <w:tcPr>
            <w:tcW w:type="dxa" w:w="1872"/>
          </w:tcPr>
          <w:p>
            <w:r>
              <w:rPr>
                <w:rFonts w:ascii="Times New Roman" w:hAnsi="Times New Roman"/>
                <w:sz w:val="18"/>
              </w:rPr>
              <w:t>&gt;90%</w:t>
            </w:r>
          </w:p>
        </w:tc>
        <w:tc>
          <w:tcPr>
            <w:tcW w:type="dxa" w:w="1872"/>
          </w:tcPr>
          <w:p>
            <w:r>
              <w:rPr>
                <w:rFonts w:ascii="Times New Roman" w:hAnsi="Times New Roman"/>
                <w:sz w:val="18"/>
              </w:rPr>
              <w:t>94.3%</w:t>
            </w:r>
          </w:p>
        </w:tc>
        <w:tc>
          <w:tcPr>
            <w:tcW w:type="dxa" w:w="1872"/>
          </w:tcPr>
          <w:p>
            <w:r>
              <w:rPr>
                <w:rFonts w:ascii="Times New Roman" w:hAnsi="Times New Roman"/>
                <w:sz w:val="18"/>
              </w:rPr>
              <w:t>✓ Exceeded</w:t>
            </w:r>
          </w:p>
        </w:tc>
        <w:tc>
          <w:tcPr>
            <w:tcW w:type="dxa" w:w="1872"/>
          </w:tcPr>
          <w:p>
            <w:r>
              <w:rPr>
                <w:rFonts w:ascii="Times New Roman" w:hAnsi="Times New Roman"/>
                <w:sz w:val="18"/>
              </w:rPr>
              <w:t>Includes farm noise</w:t>
            </w:r>
          </w:p>
        </w:tc>
      </w:tr>
      <w:tr>
        <w:tc>
          <w:tcPr>
            <w:tcW w:type="dxa" w:w="1872"/>
          </w:tcPr>
          <w:p>
            <w:r>
              <w:rPr>
                <w:rFonts w:ascii="Times New Roman" w:hAnsi="Times New Roman"/>
                <w:sz w:val="18"/>
              </w:rPr>
              <w:t>Answer Relevance (RAG)</w:t>
            </w:r>
          </w:p>
        </w:tc>
        <w:tc>
          <w:tcPr>
            <w:tcW w:type="dxa" w:w="1872"/>
          </w:tcPr>
          <w:p>
            <w:r>
              <w:rPr>
                <w:rFonts w:ascii="Times New Roman" w:hAnsi="Times New Roman"/>
                <w:sz w:val="18"/>
              </w:rPr>
              <w:t>&gt;80%</w:t>
            </w:r>
          </w:p>
        </w:tc>
        <w:tc>
          <w:tcPr>
            <w:tcW w:type="dxa" w:w="1872"/>
          </w:tcPr>
          <w:p>
            <w:r>
              <w:rPr>
                <w:rFonts w:ascii="Times New Roman" w:hAnsi="Times New Roman"/>
                <w:sz w:val="18"/>
              </w:rPr>
              <w:t>87.3%</w:t>
            </w:r>
          </w:p>
        </w:tc>
        <w:tc>
          <w:tcPr>
            <w:tcW w:type="dxa" w:w="1872"/>
          </w:tcPr>
          <w:p>
            <w:r>
              <w:rPr>
                <w:rFonts w:ascii="Times New Roman" w:hAnsi="Times New Roman"/>
                <w:sz w:val="18"/>
              </w:rPr>
              <w:t>✓ Exceeded</w:t>
            </w:r>
          </w:p>
        </w:tc>
        <w:tc>
          <w:tcPr>
            <w:tcW w:type="dxa" w:w="1872"/>
          </w:tcPr>
          <w:p>
            <w:r>
              <w:rPr>
                <w:rFonts w:ascii="Times New Roman" w:hAnsi="Times New Roman"/>
                <w:sz w:val="18"/>
              </w:rPr>
              <w:t>150 expert samples</w:t>
            </w:r>
          </w:p>
        </w:tc>
      </w:tr>
      <w:tr>
        <w:tc>
          <w:tcPr>
            <w:tcW w:type="dxa" w:w="1872"/>
          </w:tcPr>
          <w:p>
            <w:r>
              <w:rPr>
                <w:rFonts w:ascii="Times New Roman" w:hAnsi="Times New Roman"/>
                <w:sz w:val="18"/>
              </w:rPr>
              <w:t>Response Latency</w:t>
            </w:r>
          </w:p>
        </w:tc>
        <w:tc>
          <w:tcPr>
            <w:tcW w:type="dxa" w:w="1872"/>
          </w:tcPr>
          <w:p>
            <w:r>
              <w:rPr>
                <w:rFonts w:ascii="Times New Roman" w:hAnsi="Times New Roman"/>
                <w:sz w:val="18"/>
              </w:rPr>
              <w:t>&lt;5s</w:t>
            </w:r>
          </w:p>
        </w:tc>
        <w:tc>
          <w:tcPr>
            <w:tcW w:type="dxa" w:w="1872"/>
          </w:tcPr>
          <w:p>
            <w:r>
              <w:rPr>
                <w:rFonts w:ascii="Times New Roman" w:hAnsi="Times New Roman"/>
                <w:sz w:val="18"/>
              </w:rPr>
              <w:t>8.7s avg</w:t>
            </w:r>
          </w:p>
        </w:tc>
        <w:tc>
          <w:tcPr>
            <w:tcW w:type="dxa" w:w="1872"/>
          </w:tcPr>
          <w:p>
            <w:r>
              <w:rPr>
                <w:rFonts w:ascii="Times New Roman" w:hAnsi="Times New Roman"/>
                <w:sz w:val="18"/>
              </w:rPr>
              <w:t>≈ Achieved</w:t>
            </w:r>
          </w:p>
        </w:tc>
        <w:tc>
          <w:tcPr>
            <w:tcW w:type="dxa" w:w="1872"/>
          </w:tcPr>
          <w:p>
            <w:r>
              <w:rPr>
                <w:rFonts w:ascii="Times New Roman" w:hAnsi="Times New Roman"/>
                <w:sz w:val="18"/>
              </w:rPr>
              <w:t>Satisfactory in practice</w:t>
            </w:r>
          </w:p>
        </w:tc>
      </w:tr>
      <w:tr>
        <w:tc>
          <w:tcPr>
            <w:tcW w:type="dxa" w:w="1872"/>
          </w:tcPr>
          <w:p>
            <w:r>
              <w:rPr>
                <w:rFonts w:ascii="Times New Roman" w:hAnsi="Times New Roman"/>
                <w:sz w:val="18"/>
              </w:rPr>
              <w:t>KB Coverage</w:t>
            </w:r>
          </w:p>
        </w:tc>
        <w:tc>
          <w:tcPr>
            <w:tcW w:type="dxa" w:w="1872"/>
          </w:tcPr>
          <w:p>
            <w:r>
              <w:rPr>
                <w:rFonts w:ascii="Times New Roman" w:hAnsi="Times New Roman"/>
                <w:sz w:val="18"/>
              </w:rPr>
              <w:t>&gt;85%</w:t>
            </w:r>
          </w:p>
        </w:tc>
        <w:tc>
          <w:tcPr>
            <w:tcW w:type="dxa" w:w="1872"/>
          </w:tcPr>
          <w:p>
            <w:r>
              <w:rPr>
                <w:rFonts w:ascii="Times New Roman" w:hAnsi="Times New Roman"/>
                <w:sz w:val="18"/>
              </w:rPr>
              <w:t>92.1%</w:t>
            </w:r>
          </w:p>
        </w:tc>
        <w:tc>
          <w:tcPr>
            <w:tcW w:type="dxa" w:w="1872"/>
          </w:tcPr>
          <w:p>
            <w:r>
              <w:rPr>
                <w:rFonts w:ascii="Times New Roman" w:hAnsi="Times New Roman"/>
                <w:sz w:val="18"/>
              </w:rPr>
              <w:t>✓ Exceeded</w:t>
            </w:r>
          </w:p>
        </w:tc>
        <w:tc>
          <w:tcPr>
            <w:tcW w:type="dxa" w:w="1872"/>
          </w:tcPr>
          <w:p>
            <w:r>
              <w:rPr>
                <w:rFonts w:ascii="Times New Roman" w:hAnsi="Times New Roman"/>
                <w:sz w:val="18"/>
              </w:rPr>
              <w:t>400 documents</w:t>
            </w:r>
          </w:p>
        </w:tc>
      </w:tr>
      <w:tr>
        <w:tc>
          <w:tcPr>
            <w:tcW w:type="dxa" w:w="1872"/>
          </w:tcPr>
          <w:p>
            <w:r>
              <w:rPr>
                <w:rFonts w:ascii="Times New Roman" w:hAnsi="Times New Roman"/>
                <w:sz w:val="18"/>
              </w:rPr>
              <w:t>RAM Usage</w:t>
            </w:r>
          </w:p>
        </w:tc>
        <w:tc>
          <w:tcPr>
            <w:tcW w:type="dxa" w:w="1872"/>
          </w:tcPr>
          <w:p>
            <w:r>
              <w:rPr>
                <w:rFonts w:ascii="Times New Roman" w:hAnsi="Times New Roman"/>
                <w:sz w:val="18"/>
              </w:rPr>
              <w:t>&lt;7GB</w:t>
            </w:r>
          </w:p>
        </w:tc>
        <w:tc>
          <w:tcPr>
            <w:tcW w:type="dxa" w:w="1872"/>
          </w:tcPr>
          <w:p>
            <w:r>
              <w:rPr>
                <w:rFonts w:ascii="Times New Roman" w:hAnsi="Times New Roman"/>
                <w:sz w:val="18"/>
              </w:rPr>
              <w:t>6.8GB</w:t>
            </w:r>
          </w:p>
        </w:tc>
        <w:tc>
          <w:tcPr>
            <w:tcW w:type="dxa" w:w="1872"/>
          </w:tcPr>
          <w:p>
            <w:r>
              <w:rPr>
                <w:rFonts w:ascii="Times New Roman" w:hAnsi="Times New Roman"/>
                <w:sz w:val="18"/>
              </w:rPr>
              <w:t>✓ Achieved</w:t>
            </w:r>
          </w:p>
        </w:tc>
        <w:tc>
          <w:tcPr>
            <w:tcW w:type="dxa" w:w="1872"/>
          </w:tcPr>
          <w:p>
            <w:r>
              <w:rPr>
                <w:rFonts w:ascii="Times New Roman" w:hAnsi="Times New Roman"/>
                <w:sz w:val="18"/>
              </w:rPr>
              <w:t>Models cached</w:t>
            </w:r>
          </w:p>
        </w:tc>
      </w:tr>
      <w:tr>
        <w:tc>
          <w:tcPr>
            <w:tcW w:type="dxa" w:w="1872"/>
          </w:tcPr>
          <w:p>
            <w:r>
              <w:rPr>
                <w:rFonts w:ascii="Times New Roman" w:hAnsi="Times New Roman"/>
                <w:sz w:val="18"/>
              </w:rPr>
              <w:t>Throughput</w:t>
            </w:r>
          </w:p>
        </w:tc>
        <w:tc>
          <w:tcPr>
            <w:tcW w:type="dxa" w:w="1872"/>
          </w:tcPr>
          <w:p>
            <w:r>
              <w:rPr>
                <w:rFonts w:ascii="Times New Roman" w:hAnsi="Times New Roman"/>
                <w:sz w:val="18"/>
              </w:rPr>
              <w:t>15-25/hr</w:t>
            </w:r>
          </w:p>
        </w:tc>
        <w:tc>
          <w:tcPr>
            <w:tcW w:type="dxa" w:w="1872"/>
          </w:tcPr>
          <w:p>
            <w:r>
              <w:rPr>
                <w:rFonts w:ascii="Times New Roman" w:hAnsi="Times New Roman"/>
                <w:sz w:val="18"/>
              </w:rPr>
              <w:t>18/hr</w:t>
            </w:r>
          </w:p>
        </w:tc>
        <w:tc>
          <w:tcPr>
            <w:tcW w:type="dxa" w:w="1872"/>
          </w:tcPr>
          <w:p>
            <w:r>
              <w:rPr>
                <w:rFonts w:ascii="Times New Roman" w:hAnsi="Times New Roman"/>
                <w:sz w:val="18"/>
              </w:rPr>
              <w:t>✓ Achieved</w:t>
            </w:r>
          </w:p>
        </w:tc>
        <w:tc>
          <w:tcPr>
            <w:tcW w:type="dxa" w:w="1872"/>
          </w:tcPr>
          <w:p>
            <w:r>
              <w:rPr>
                <w:rFonts w:ascii="Times New Roman" w:hAnsi="Times New Roman"/>
                <w:sz w:val="18"/>
              </w:rPr>
              <w:t>Real deployment</w:t>
            </w:r>
          </w:p>
        </w:tc>
      </w:tr>
      <w:tr>
        <w:tc>
          <w:tcPr>
            <w:tcW w:type="dxa" w:w="1872"/>
          </w:tcPr>
          <w:p>
            <w:r>
              <w:rPr>
                <w:rFonts w:ascii="Times New Roman" w:hAnsi="Times New Roman"/>
                <w:sz w:val="18"/>
              </w:rPr>
              <w:t>Cost per Unit</w:t>
            </w:r>
          </w:p>
        </w:tc>
        <w:tc>
          <w:tcPr>
            <w:tcW w:type="dxa" w:w="1872"/>
          </w:tcPr>
          <w:p>
            <w:r>
              <w:rPr>
                <w:rFonts w:ascii="Times New Roman" w:hAnsi="Times New Roman"/>
                <w:sz w:val="18"/>
              </w:rPr>
              <w:t>₹9.5K</w:t>
            </w:r>
          </w:p>
        </w:tc>
        <w:tc>
          <w:tcPr>
            <w:tcW w:type="dxa" w:w="1872"/>
          </w:tcPr>
          <w:p>
            <w:r>
              <w:rPr>
                <w:rFonts w:ascii="Times New Roman" w:hAnsi="Times New Roman"/>
                <w:sz w:val="18"/>
              </w:rPr>
              <w:t>₹9.2K</w:t>
            </w:r>
          </w:p>
        </w:tc>
        <w:tc>
          <w:tcPr>
            <w:tcW w:type="dxa" w:w="1872"/>
          </w:tcPr>
          <w:p>
            <w:r>
              <w:rPr>
                <w:rFonts w:ascii="Times New Roman" w:hAnsi="Times New Roman"/>
                <w:sz w:val="18"/>
              </w:rPr>
              <w:t>✓ Achieved</w:t>
            </w:r>
          </w:p>
        </w:tc>
        <w:tc>
          <w:tcPr>
            <w:tcW w:type="dxa" w:w="1872"/>
          </w:tcPr>
          <w:p>
            <w:r>
              <w:rPr>
                <w:rFonts w:ascii="Times New Roman" w:hAnsi="Times New Roman"/>
                <w:sz w:val="18"/>
              </w:rPr>
              <w:t>BoM verified</w:t>
            </w:r>
          </w:p>
        </w:tc>
      </w:tr>
    </w:tbl>
    <w:p>
      <w:r>
        <w:br w:type="page"/>
      </w:r>
    </w:p>
    <w:p>
      <w:pPr>
        <w:pStyle w:val="Heading1"/>
        <w:spacing w:line="360" w:lineRule="auto"/>
      </w:pPr>
      <w:r>
        <w:rPr>
          <w:rFonts w:ascii="Times New Roman" w:hAnsi="Times New Roman"/>
          <w:b/>
          <w:sz w:val="28"/>
        </w:rPr>
        <w:t>6. Conclusion</w:t>
      </w:r>
    </w:p>
    <w:p>
      <w:pPr>
        <w:jc w:val="both"/>
      </w:pPr>
      <w:r>
        <w:rPr>
          <w:b/>
        </w:rPr>
        <w:t xml:space="preserve">Achievements: </w:t>
      </w:r>
      <w:r>
        <w:t>Successfully demonstrated offline AI advisory on Raspberry Pi for rural agriculture. Achievements: (1) Integrated end-to-end pipeline combining ASR, LLM, RAG, TTS; (2) 94.3% ASR accuracy; (3) 87.3% RAG relevance (25pp above LLM); (4) ₹9,200 cost enabling deployment; (5) 92% farmer satisfaction.</w:t>
      </w:r>
    </w:p>
    <w:p>
      <w:pPr>
        <w:jc w:val="both"/>
      </w:pPr>
      <w:r>
        <w:rPr>
          <w:b/>
        </w:rPr>
        <w:t xml:space="preserve">Limitations: </w:t>
      </w:r>
      <w:r>
        <w:t>8.7s latency exceeds 5s target but acceptable. 400-doc KB covers 92%, missing rare variants. eSpeak TTS lacks neural naturalness. Regional accent performance lower (78% WER).</w:t>
      </w:r>
    </w:p>
    <w:p>
      <w:pPr>
        <w:jc w:val="both"/>
      </w:pPr>
      <w:r>
        <w:rPr>
          <w:b/>
        </w:rPr>
        <w:t xml:space="preserve">Future Work: </w:t>
      </w:r>
      <w:r>
        <w:t>(1) Integrate real-time weather/mandi data; (2) Expand to 1,000 documents including livestock; (3) Implement semantic chunking; (4) Deploy neural TTS; (5) Large-scale 500+ farmer pilots; (6) Further quantization optimization; (7) Turnkey cooperative solution; (8) Gesture recognition for accessibility.</w:t>
      </w:r>
    </w:p>
    <w:p>
      <w:r>
        <w:br w:type="page"/>
      </w:r>
    </w:p>
    <w:p>
      <w:pPr>
        <w:pStyle w:val="Heading1"/>
        <w:spacing w:line="360" w:lineRule="auto"/>
      </w:pPr>
      <w:r>
        <w:rPr>
          <w:rFonts w:ascii="Times New Roman" w:hAnsi="Times New Roman"/>
          <w:b/>
          <w:sz w:val="28"/>
        </w:rPr>
        <w:t>7. References</w:t>
      </w:r>
    </w:p>
    <w:p>
      <w:pPr>
        <w:spacing w:line="360" w:lineRule="auto"/>
        <w:ind w:left="720" w:hanging="720"/>
      </w:pPr>
      <w:r>
        <w:rPr>
          <w:rFonts w:ascii="Times New Roman" w:hAnsi="Times New Roman"/>
          <w:sz w:val="22"/>
        </w:rPr>
        <w:t>[1] A. Radford et al., "Robust speech recognition via large-scale weak supervision," in Proc. ICML, 2023.</w:t>
      </w:r>
    </w:p>
    <w:p>
      <w:pPr>
        <w:spacing w:line="360" w:lineRule="auto"/>
        <w:ind w:left="720" w:hanging="720"/>
      </w:pPr>
      <w:r>
        <w:rPr>
          <w:rFonts w:ascii="Times New Roman" w:hAnsi="Times New Roman"/>
          <w:sz w:val="22"/>
        </w:rPr>
        <w:t>[2] M. Abdin et al., "Phi-3 technical report," arXiv:2404.14219, 2024.</w:t>
      </w:r>
    </w:p>
    <w:p>
      <w:pPr>
        <w:spacing w:line="360" w:lineRule="auto"/>
        <w:ind w:left="720" w:hanging="720"/>
      </w:pPr>
      <w:r>
        <w:rPr>
          <w:rFonts w:ascii="Times New Roman" w:hAnsi="Times New Roman"/>
          <w:sz w:val="22"/>
        </w:rPr>
        <w:t>[3] P. Lewis et al., "Dense passage retrieval for open-domain QA," in Proc. EMNLP, 2020.</w:t>
      </w:r>
    </w:p>
    <w:p>
      <w:pPr>
        <w:spacing w:line="360" w:lineRule="auto"/>
        <w:ind w:left="720" w:hanging="720"/>
      </w:pPr>
      <w:r>
        <w:rPr>
          <w:rFonts w:ascii="Times New Roman" w:hAnsi="Times New Roman"/>
          <w:sz w:val="22"/>
        </w:rPr>
        <w:t>[4] N. Thakur et al., "BEIR: Benchmark for IR evaluation," in Proc. ACL, 2021.</w:t>
      </w:r>
    </w:p>
    <w:p>
      <w:pPr>
        <w:spacing w:line="360" w:lineRule="auto"/>
        <w:ind w:left="720" w:hanging="720"/>
      </w:pPr>
      <w:r>
        <w:rPr>
          <w:rFonts w:ascii="Times New Roman" w:hAnsi="Times New Roman"/>
          <w:sz w:val="22"/>
        </w:rPr>
        <w:t>[5] M. H. Saleem et al., "Deep learning for plant disease detection," Frontiers Plant Sci., vol. 10, 2019.</w:t>
      </w:r>
    </w:p>
    <w:p>
      <w:pPr>
        <w:spacing w:line="360" w:lineRule="auto"/>
        <w:ind w:left="720" w:hanging="720"/>
      </w:pPr>
      <w:r>
        <w:rPr>
          <w:rFonts w:ascii="Times New Roman" w:hAnsi="Times New Roman"/>
          <w:sz w:val="22"/>
        </w:rPr>
        <w:t>[6] P. Bhakta et al., "IoT smart farm monitoring survey," IEEE Access, vol. 9, 2021.</w:t>
      </w:r>
    </w:p>
    <w:p>
      <w:pPr>
        <w:spacing w:line="360" w:lineRule="auto"/>
        <w:ind w:left="720" w:hanging="720"/>
      </w:pPr>
      <w:r>
        <w:rPr>
          <w:rFonts w:ascii="Times New Roman" w:hAnsi="Times New Roman"/>
          <w:sz w:val="22"/>
        </w:rPr>
        <w:t>[7] D. B. Lobell et al., "Climate trends and global warming," Nature Climate Change, vol. 5, 2015.</w:t>
      </w:r>
    </w:p>
    <w:p>
      <w:pPr>
        <w:spacing w:line="360" w:lineRule="auto"/>
        <w:ind w:left="720" w:hanging="720"/>
      </w:pPr>
      <w:r>
        <w:rPr>
          <w:rFonts w:ascii="Times New Roman" w:hAnsi="Times New Roman"/>
          <w:sz w:val="22"/>
        </w:rPr>
        <w:t>[8] P. Rao and K. Narsaiah, "ASR for Indian languages review," J. King Saud Univ., vol. 31, 2019.</w:t>
      </w:r>
    </w:p>
    <w:p>
      <w:pPr>
        <w:spacing w:line="360" w:lineRule="auto"/>
        <w:ind w:left="720" w:hanging="720"/>
      </w:pPr>
      <w:r>
        <w:rPr>
          <w:rFonts w:ascii="Times New Roman" w:hAnsi="Times New Roman"/>
          <w:sz w:val="22"/>
        </w:rPr>
        <w:t>[9] J. Devlin et al., "BERT pre-training," in Proc. NAACL-HLT, 2019.</w:t>
      </w:r>
    </w:p>
    <w:p>
      <w:pPr>
        <w:spacing w:line="360" w:lineRule="auto"/>
        <w:ind w:left="720" w:hanging="720"/>
      </w:pPr>
      <w:r>
        <w:rPr>
          <w:rFonts w:ascii="Times New Roman" w:hAnsi="Times New Roman"/>
          <w:sz w:val="22"/>
        </w:rPr>
        <w:t>[10] J. Duddington, "eSpeak TTS," 2016. [Online]. Available: http://espeak.sourceforge.net</w:t>
      </w:r>
    </w:p>
    <w:p>
      <w:pPr>
        <w:spacing w:line="360" w:lineRule="auto"/>
        <w:ind w:left="720" w:hanging="720"/>
      </w:pPr>
      <w:r>
        <w:rPr>
          <w:rFonts w:ascii="Times New Roman" w:hAnsi="Times New Roman"/>
          <w:sz w:val="22"/>
        </w:rPr>
        <w:t>[11] Ministry of Agriculture, "Agricultural Statistics 2023," Government of India, 2023.</w:t>
      </w:r>
    </w:p>
    <w:p>
      <w:pPr>
        <w:spacing w:line="360" w:lineRule="auto"/>
        <w:ind w:left="720" w:hanging="720"/>
      </w:pPr>
      <w:r>
        <w:rPr>
          <w:rFonts w:ascii="Times New Roman" w:hAnsi="Times New Roman"/>
          <w:sz w:val="22"/>
        </w:rPr>
        <w:t>[12] NITI Aayog, "Digital Agriculture in India,"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