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FOUNDER FRAME OS</w:t>
      </w:r>
    </w:p>
    <w:p>
      <w:pPr>
        <w:jc w:val="center"/>
      </w:pPr>
      <w:r>
        <w:rPr>
          <w:i/>
          <w:color w:val="4F81BD"/>
          <w:sz w:val="22"/>
        </w:rPr>
        <w:t>Executive Technical Specifications Summary v1.0 - Symbolic Founder Development and Execution Architecture</w:t>
      </w:r>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Document ID</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FFOS_ETSS_v1.0_2026-06-24</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Layer</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Founder Cognition, Product Formation, Quality Control, and Execution Layer</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System Name</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Founder Frame OS</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Document Type</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Executive Technical Specifications Summary</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Position in Archive</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Document 1 of 2 for Founder Frame OS v1.0</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Required Companion Document</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Founder Frame OS - Full Operational Technical Blueprint v1.0</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Authority</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Chairman Ramon E. Ramirez / DigitalHermetica</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Governance Mode</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CASF Baby-Steps + CLEARANCE Review Discipline</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Status</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Draft v1.0 - Chairman Review Required</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Execution Status</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Not Authorized for Public Deployment Until Full Blueprint + CLEARANCE Review</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Public Safety Level</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Public-Safe / Founder-Development / Non-Clinical / Non-Investment Advice</w:t>
            </w:r>
          </w:p>
        </w:tc>
      </w:tr>
    </w:tbl>
    <w:p/>
    <w:tbl>
      <w:tblPr>
        <w:tblStyle w:val="TableGrid"/>
        <w:tblW w:type="auto" w:w="0"/>
        <w:jc w:val="center"/>
        <w:tblLook w:firstColumn="1" w:firstRow="1" w:lastColumn="0" w:lastRow="0" w:noHBand="0" w:noVBand="1" w:val="04A0"/>
      </w:tblPr>
      <w:tblGrid>
        <w:gridCol w:w="10080"/>
      </w:tblGrid>
      <w:tr>
        <w:tc>
          <w:tcPr>
            <w:tcW w:type="dxa" w:w="10080"/>
            <w:shd w:fill="1F4E79"/>
            <w:tcBorders>
              <w:top w:sz="4" w:val="single" w:color="7F7F7F"/>
              <w:left w:sz="4" w:val="single" w:color="7F7F7F"/>
              <w:bottom w:sz="4" w:val="single" w:color="7F7F7F"/>
              <w:right w:sz="4" w:val="single" w:color="7F7F7F"/>
            </w:tcBorders>
          </w:tcPr>
          <w:p>
            <w:pPr>
              <w:spacing w:after="40"/>
            </w:pPr>
            <w:r>
              <w:rPr>
                <w:color w:val="FFFFFF"/>
              </w:rPr>
            </w:r>
            <w:r>
              <w:rPr>
                <w:b/>
              </w:rPr>
              <w:t>Master Abstract</w:t>
            </w:r>
          </w:p>
        </w:tc>
      </w:tr>
      <w:tr>
        <w:tc>
          <w:tcPr>
            <w:tcW w:type="dxa" w:w="10080"/>
            <w:shd w:fill="F2F7FB"/>
            <w:tcBorders>
              <w:top w:sz="4" w:val="single" w:color="7F7F7F"/>
              <w:left w:sz="4" w:val="single" w:color="7F7F7F"/>
              <w:bottom w:sz="4" w:val="single" w:color="7F7F7F"/>
              <w:right w:sz="4" w:val="single" w:color="7F7F7F"/>
            </w:tcBorders>
          </w:tcPr>
          <w:p>
            <w:pPr>
              <w:spacing w:after="40"/>
            </w:pPr>
            <w:r/>
            <w:r>
              <w:rPr>
                <w:b w:val="0"/>
              </w:rPr>
              <w:t>Founder Frame OS is a symbolic founder-development system that helps builders convert raw vision into market proof through founder cognition, primitive extraction, quality control, and disciplined execution. It does not replace the founder. It models the founder's higher operating frame as a practical architecture: vision protection, problem clarity, product translation, market contact, quality gates, and accountable next moves. Founder Frame OS is designed to turn founder intelligence into a repeatable operating discipline for building products, offers, systems, and institutions without drifting into fantasy, imitation, or unsupported claims.</w:t>
            </w:r>
          </w:p>
        </w:tc>
      </w:tr>
    </w:tbl>
    <w:p/>
    <w:p>
      <w:pPr>
        <w:pStyle w:val="Heading1"/>
      </w:pPr>
      <w:r>
        <w:t>ETSS-0. Authority, Intent, and Document Status</w:t>
      </w:r>
    </w:p>
    <w:p>
      <w:pPr>
        <w:pStyle w:val="Heading2"/>
      </w:pPr>
      <w:r>
        <w:t>0.1 Authority</w:t>
      </w:r>
    </w:p>
    <w:p>
      <w:r>
        <w:t>This Executive Technical Specifications Summary is issued under the authority of Chairman Ramon E. Ramirez as part of the DigitalHermetica cognitive operating and product-formation archive. It defines the minimum system boundaries and construction requirements for Founder Frame OS before prototype, monetization, public release, or institutional use is considered.</w:t>
      </w:r>
    </w:p>
    <w:p>
      <w:pPr>
        <w:pStyle w:val="Heading2"/>
      </w:pPr>
      <w:r>
        <w:t>0.2 Intent</w:t>
      </w:r>
    </w:p>
    <w:p>
      <w:r>
        <w:t>The intent of this ETSS is to define Founder Frame OS at the technical-control level before building or deploying agentic bots, prompts, scorecards, product workflows, client portals, or founder-development packages derived from it.</w:t>
      </w:r>
    </w:p>
    <w:p>
      <w:pPr>
        <w:pStyle w:val="ListBullet"/>
      </w:pPr>
      <w:r>
        <w:t>Define the purpose and scope of Founder Frame OS.</w:t>
      </w:r>
    </w:p>
    <w:p>
      <w:pPr>
        <w:pStyle w:val="ListBullet"/>
      </w:pPr>
      <w:r>
        <w:t>Separate founder-development support from therapy, investment advice, legal advice, or fake cofounder claims.</w:t>
      </w:r>
    </w:p>
    <w:p>
      <w:pPr>
        <w:pStyle w:val="ListBullet"/>
      </w:pPr>
      <w:r>
        <w:t>Create the normalized architecture that all Founder Frame agents, documents, and product modules must follow.</w:t>
      </w:r>
    </w:p>
    <w:p>
      <w:pPr>
        <w:pStyle w:val="ListBullet"/>
      </w:pPr>
      <w:r>
        <w:t>Establish readiness criteria for the Full Operational Technical Blueprint.</w:t>
      </w:r>
    </w:p>
    <w:p>
      <w:pPr>
        <w:pStyle w:val="ListBullet"/>
      </w:pPr>
      <w:r>
        <w:t>Create safe public-language boundaries before monetization or external use.</w:t>
      </w:r>
    </w:p>
    <w:p>
      <w:pPr>
        <w:pStyle w:val="Heading2"/>
      </w:pPr>
      <w:r>
        <w:t>0.3 Document Status</w:t>
      </w:r>
    </w:p>
    <w:p>
      <w:pPr>
        <w:pStyle w:val="ListBullet"/>
      </w:pPr>
      <w:r>
        <w:t>Current status: Draft v1.0.</w:t>
      </w:r>
    </w:p>
    <w:p>
      <w:pPr>
        <w:pStyle w:val="ListBullet"/>
      </w:pPr>
      <w:r>
        <w:t>Chairman review required: Yes.</w:t>
      </w:r>
    </w:p>
    <w:p>
      <w:pPr>
        <w:pStyle w:val="ListBullet"/>
      </w:pPr>
      <w:r>
        <w:t>Blueprint construction authorized by this draft: Yes, as a controlled internal artifact.</w:t>
      </w:r>
    </w:p>
    <w:p>
      <w:pPr>
        <w:pStyle w:val="ListBullet"/>
      </w:pPr>
      <w:r>
        <w:t>Public deployment authorized: No.</w:t>
      </w:r>
    </w:p>
    <w:p>
      <w:pPr>
        <w:pStyle w:val="ListBullet"/>
      </w:pPr>
      <w:r>
        <w:t>Commercial deployment authorized: No.</w:t>
      </w:r>
    </w:p>
    <w:p>
      <w:pPr>
        <w:pStyle w:val="ListBullet"/>
      </w:pPr>
      <w:r>
        <w:t>Agentic bot experimentation authorized: Internal testing only, with human review.</w:t>
      </w:r>
    </w:p>
    <w:p>
      <w:pPr>
        <w:pStyle w:val="Heading1"/>
      </w:pPr>
      <w:r>
        <w:t>ETSS-1. System Purpose and Technical Scope</w:t>
      </w:r>
    </w:p>
    <w:p>
      <w:pPr>
        <w:pStyle w:val="Heading2"/>
      </w:pPr>
      <w:r>
        <w:t>1.1 System Purpose</w:t>
      </w:r>
    </w:p>
    <w:p>
      <w:r>
        <w:t>Founder Frame OS exists to stabilize and operationalize the founder's process of turning ideas into usable, testable, market-facing systems. Its central principle is: Founder cognition precedes founder execution. When founder cognition is vague, execution becomes scattered. When founder cognition is disciplined, execution can compound.</w:t>
      </w:r>
    </w:p>
    <w:tbl>
      <w:tblPr>
        <w:tblStyle w:val="TableGrid"/>
        <w:tblW w:type="auto" w:w="0"/>
        <w:jc w:val="center"/>
        <w:tblLook w:firstColumn="1" w:firstRow="1" w:lastColumn="0" w:lastRow="0" w:noHBand="0" w:noVBand="1" w:val="04A0"/>
      </w:tblPr>
      <w:tblGrid>
        <w:gridCol w:w="10080"/>
      </w:tblGrid>
      <w:tr>
        <w:tc>
          <w:tcPr>
            <w:tcW w:type="dxa" w:w="10080"/>
            <w:shd w:fill="1F4E79"/>
            <w:tcBorders>
              <w:top w:sz="4" w:val="single" w:color="7F7F7F"/>
              <w:left w:sz="4" w:val="single" w:color="7F7F7F"/>
              <w:bottom w:sz="4" w:val="single" w:color="7F7F7F"/>
              <w:right w:sz="4" w:val="single" w:color="7F7F7F"/>
            </w:tcBorders>
          </w:tcPr>
          <w:p>
            <w:pPr>
              <w:spacing w:after="40"/>
            </w:pPr>
            <w:r>
              <w:rPr>
                <w:color w:val="FFFFFF"/>
              </w:rPr>
            </w:r>
            <w:r>
              <w:rPr>
                <w:b/>
              </w:rPr>
              <w:t>Core Technical Principle</w:t>
            </w:r>
          </w:p>
        </w:tc>
      </w:tr>
      <w:tr>
        <w:tc>
          <w:tcPr>
            <w:tcW w:type="dxa" w:w="10080"/>
            <w:shd w:fill="F2F7FB"/>
            <w:tcBorders>
              <w:top w:sz="4" w:val="single" w:color="7F7F7F"/>
              <w:left w:sz="4" w:val="single" w:color="7F7F7F"/>
              <w:bottom w:sz="4" w:val="single" w:color="7F7F7F"/>
              <w:right w:sz="4" w:val="single" w:color="7F7F7F"/>
            </w:tcBorders>
          </w:tcPr>
          <w:p>
            <w:pPr>
              <w:spacing w:after="40"/>
            </w:pPr>
            <w:r/>
            <w:r>
              <w:rPr>
                <w:b w:val="0"/>
              </w:rPr>
              <w:t>Founder cognition precedes product execution. The founder's mind is the first product; Founder Frame OS makes that operating frame visible, testable, and actionable.</w:t>
            </w:r>
          </w:p>
        </w:tc>
      </w:tr>
    </w:tbl>
    <w:p/>
    <w:p>
      <w:pPr>
        <w:pStyle w:val="Heading2"/>
      </w:pPr>
      <w:r>
        <w:t>1.2 Scope Included</w:t>
      </w:r>
    </w:p>
    <w:p>
      <w:pPr>
        <w:pStyle w:val="ListBullet"/>
      </w:pPr>
      <w:r>
        <w:t>Founder cognition modeling: vision, identity posture, assumptions, distortions, and decision quality.</w:t>
      </w:r>
    </w:p>
    <w:p>
      <w:pPr>
        <w:pStyle w:val="ListBullet"/>
      </w:pPr>
      <w:r>
        <w:t>Primitive extraction: problem, user, pain, mechanism, offer, proof, distribution, and next action.</w:t>
      </w:r>
    </w:p>
    <w:p>
      <w:pPr>
        <w:pStyle w:val="ListBullet"/>
      </w:pPr>
      <w:r>
        <w:t>Product translation: conversion of symbolic, strategic, or abstract insight into market-facing language and build requirements.</w:t>
      </w:r>
    </w:p>
    <w:p>
      <w:pPr>
        <w:pStyle w:val="ListBullet"/>
      </w:pPr>
      <w:r>
        <w:t>Quality control: detection of vague claims, imitation, weak proof, overbuilding, unsupported assertions, and execution risk.</w:t>
      </w:r>
    </w:p>
    <w:p>
      <w:pPr>
        <w:pStyle w:val="ListBullet"/>
      </w:pPr>
      <w:r>
        <w:t>Execution architecture: baby-step sequencing, acceptance criteria, checkpointing, and challenge assignments.</w:t>
      </w:r>
    </w:p>
    <w:p>
      <w:pPr>
        <w:pStyle w:val="ListBullet"/>
      </w:pPr>
      <w:r>
        <w:t>Agentic bot behavior: response formats, tool use boundaries, memory rules, artifact generation, and review prompts.</w:t>
      </w:r>
    </w:p>
    <w:p>
      <w:pPr>
        <w:pStyle w:val="ListBullet"/>
      </w:pPr>
      <w:r>
        <w:t>Founder-development products: sprints, diagnostics, scorecards, playbooks, templates, and client portals.</w:t>
      </w:r>
    </w:p>
    <w:p>
      <w:pPr>
        <w:pStyle w:val="Heading2"/>
      </w:pPr>
      <w:r>
        <w:t>1.3 Scope Excluded</w:t>
      </w:r>
    </w:p>
    <w:p>
      <w:pPr>
        <w:pStyle w:val="ListBullet"/>
      </w:pPr>
      <w:r>
        <w:t>Founder replacement or autonomous CEO authority.</w:t>
      </w:r>
    </w:p>
    <w:p>
      <w:pPr>
        <w:pStyle w:val="ListBullet"/>
      </w:pPr>
      <w:r>
        <w:t>Guaranteed startup success, investment returns, revenue outcomes, or product-market fit.</w:t>
      </w:r>
    </w:p>
    <w:p>
      <w:pPr>
        <w:pStyle w:val="ListBullet"/>
      </w:pPr>
      <w:r>
        <w:t>Medical, psychological, legal, tax, investment, or regulatory advice.</w:t>
      </w:r>
    </w:p>
    <w:p>
      <w:pPr>
        <w:pStyle w:val="ListBullet"/>
      </w:pPr>
      <w:r>
        <w:t>Hidden persuasion, coercive motivation, or deceptive urgency.</w:t>
      </w:r>
    </w:p>
    <w:p>
      <w:pPr>
        <w:pStyle w:val="ListBullet"/>
      </w:pPr>
      <w:r>
        <w:t>Public deployment without claims review, risk sheet, and CLEARANCE approval.</w:t>
      </w:r>
    </w:p>
    <w:p>
      <w:pPr>
        <w:pStyle w:val="ListBullet"/>
      </w:pPr>
      <w:r>
        <w:t>Institutional adoption without stakeholder, compliance, and reversibility review.</w:t>
      </w:r>
    </w:p>
    <w:p>
      <w:pPr>
        <w:pStyle w:val="Heading1"/>
      </w:pPr>
      <w:r>
        <w:t>ETSS-2. System Boundary Definition</w:t>
      </w:r>
    </w:p>
    <w:p>
      <w:pPr>
        <w:pStyle w:val="Heading2"/>
      </w:pPr>
      <w:r>
        <w:t>2.1 Boundary Statement</w:t>
      </w:r>
    </w:p>
    <w:p>
      <w:r>
        <w:t>Founder Frame OS is a founder-development and execution-support system. It may structure thinking, prompt decisions, generate artifacts, and pressure-test strategy. It may not impersonate the founder, assume legal authority, make financial promises, replace professional review, or claim autonomous institutional judgment.</w:t>
      </w:r>
    </w:p>
    <w:p>
      <w:pPr>
        <w:pStyle w:val="Heading2"/>
      </w:pPr>
      <w:r>
        <w:t>2.2 Human Authority Boundary</w:t>
      </w:r>
    </w:p>
    <w:p>
      <w:pPr>
        <w:pStyle w:val="ListBullet"/>
      </w:pPr>
      <w:r>
        <w:t>The human founder remains the authority for final judgment, commitments, purchases, outreach, publication, hiring, firing, deployment, and legal/commercial action.</w:t>
      </w:r>
    </w:p>
    <w:p>
      <w:pPr>
        <w:pStyle w:val="ListBullet"/>
      </w:pPr>
      <w:r>
        <w:t>Founder Frame outputs are draft support unless explicitly reviewed and approved by the founder.</w:t>
      </w:r>
    </w:p>
    <w:p>
      <w:pPr>
        <w:pStyle w:val="ListBullet"/>
      </w:pPr>
      <w:r>
        <w:t>Any external claim, offer, agreement, or public artifact must pass human review before release.</w:t>
      </w:r>
    </w:p>
    <w:p>
      <w:pPr>
        <w:pStyle w:val="Heading2"/>
      </w:pPr>
      <w:r>
        <w:t>2.3 AI Boundary</w:t>
      </w:r>
    </w:p>
    <w:p>
      <w:pPr>
        <w:pStyle w:val="ListBullet"/>
      </w:pPr>
      <w:r>
        <w:t>AI may analyze, organize, draft, score, recommend, simulate, and generate prototype artifacts.</w:t>
      </w:r>
    </w:p>
    <w:p>
      <w:pPr>
        <w:pStyle w:val="ListBullet"/>
      </w:pPr>
      <w:r>
        <w:t>AI may not authorize public release, institutional adoption, or commercial claims without human review.</w:t>
      </w:r>
    </w:p>
    <w:p>
      <w:pPr>
        <w:pStyle w:val="ListBullet"/>
      </w:pPr>
      <w:r>
        <w:t>AI must distinguish fact, assumption, hypothesis, strategic judgment, and speculation.</w:t>
      </w:r>
    </w:p>
    <w:p>
      <w:pPr>
        <w:pStyle w:val="ListBullet"/>
      </w:pPr>
      <w:r>
        <w:t>AI must not invent market data, user evidence, technical capability, or proof.</w:t>
      </w:r>
    </w:p>
    <w:p>
      <w:pPr>
        <w:pStyle w:val="Heading2"/>
      </w:pPr>
      <w:r>
        <w:t>2.4 Public Claims Boundary</w:t>
      </w:r>
    </w:p>
    <w:p>
      <w:pPr>
        <w:pStyle w:val="ListBullet"/>
      </w:pPr>
      <w:r>
        <w:t>Permitted: founder-development system, execution frame, strategic mirror, product-forging protocol, quality gate, builder discipline.</w:t>
      </w:r>
    </w:p>
    <w:p>
      <w:pPr>
        <w:pStyle w:val="ListBullet"/>
      </w:pPr>
      <w:r>
        <w:t>Restricted: AI cofounder, AI CEO, guaranteed success, therapy, mind control, automatic startup validator, legal compliance engine.</w:t>
      </w:r>
    </w:p>
    <w:p>
      <w:pPr>
        <w:pStyle w:val="ListBullet"/>
      </w:pPr>
      <w:r>
        <w:t>Public wording must preserve dignity, consent, humility, and evidence discipline.</w:t>
      </w:r>
    </w:p>
    <w:p>
      <w:pPr>
        <w:pStyle w:val="Heading1"/>
      </w:pPr>
      <w:r>
        <w:t>ETSS-3. Normalized Founder Frame OS Stack</w:t>
      </w:r>
    </w:p>
    <w:p>
      <w:r>
        <w:t>Founder Frame OS uses a seven-layer stack. The stack must remain visible in every agentic bot, playbook, diagnostic, and product workflow.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Borders>
              <w:top w:sz="4" w:val="single" w:color="BFBFBF"/>
              <w:left w:sz="4" w:val="single" w:color="BFBFBF"/>
              <w:bottom w:sz="4" w:val="single" w:color="BFBFBF"/>
              <w:right w:sz="4" w:val="single" w:color="BFBFBF"/>
            </w:tcBorders>
          </w:tcPr>
          <w:p>
            <w:pPr>
              <w:spacing w:after="0"/>
            </w:pPr>
            <w:r>
              <w:rPr>
                <w:sz w:val="17"/>
              </w:rPr>
            </w:r>
            <w:r>
              <w:rPr>
                <w:b/>
                <w:sz w:val="17"/>
              </w:rPr>
              <w:t>Layer</w:t>
            </w:r>
          </w:p>
        </w:tc>
        <w:tc>
          <w:tcPr>
            <w:tcW w:type="dxa" w:w="2520"/>
            <w:shd w:fill="D9EAF7"/>
            <w:tcBorders>
              <w:top w:sz="4" w:val="single" w:color="BFBFBF"/>
              <w:left w:sz="4" w:val="single" w:color="BFBFBF"/>
              <w:bottom w:sz="4" w:val="single" w:color="BFBFBF"/>
              <w:right w:sz="4" w:val="single" w:color="BFBFBF"/>
            </w:tcBorders>
          </w:tcPr>
          <w:p>
            <w:pPr>
              <w:spacing w:after="0"/>
            </w:pPr>
            <w:r>
              <w:rPr>
                <w:sz w:val="17"/>
              </w:rPr>
            </w:r>
            <w:r>
              <w:rPr>
                <w:b/>
                <w:sz w:val="17"/>
              </w:rPr>
              <w:t>Name</w:t>
            </w:r>
          </w:p>
        </w:tc>
        <w:tc>
          <w:tcPr>
            <w:tcW w:type="dxa" w:w="2520"/>
            <w:shd w:fill="D9EAF7"/>
            <w:tcBorders>
              <w:top w:sz="4" w:val="single" w:color="BFBFBF"/>
              <w:left w:sz="4" w:val="single" w:color="BFBFBF"/>
              <w:bottom w:sz="4" w:val="single" w:color="BFBFBF"/>
              <w:right w:sz="4" w:val="single" w:color="BFBFBF"/>
            </w:tcBorders>
          </w:tcPr>
          <w:p>
            <w:pPr>
              <w:spacing w:after="0"/>
            </w:pPr>
            <w:r>
              <w:rPr>
                <w:sz w:val="17"/>
              </w:rPr>
            </w:r>
            <w:r>
              <w:rPr>
                <w:b/>
                <w:sz w:val="17"/>
              </w:rPr>
              <w:t>Function</w:t>
            </w:r>
          </w:p>
        </w:tc>
        <w:tc>
          <w:tcPr>
            <w:tcW w:type="dxa" w:w="2520"/>
            <w:shd w:fill="D9EAF7"/>
            <w:tcBorders>
              <w:top w:sz="4" w:val="single" w:color="BFBFBF"/>
              <w:left w:sz="4" w:val="single" w:color="BFBFBF"/>
              <w:bottom w:sz="4" w:val="single" w:color="BFBFBF"/>
              <w:right w:sz="4" w:val="single" w:color="BFBFBF"/>
            </w:tcBorders>
          </w:tcPr>
          <w:p>
            <w:pPr>
              <w:spacing w:after="0"/>
            </w:pPr>
            <w:r>
              <w:rPr>
                <w:sz w:val="17"/>
              </w:rPr>
            </w:r>
            <w:r>
              <w:rPr>
                <w:b/>
                <w:sz w:val="17"/>
              </w:rPr>
              <w:t>Primary Output</w:t>
            </w:r>
          </w:p>
        </w:tc>
      </w:tr>
      <w:tr>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1</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Orientation Layer</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Clarify context, founder state, mission, and desired outcome.</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Context brief</w:t>
            </w:r>
          </w:p>
        </w:tc>
      </w:tr>
      <w:tr>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2</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Founder Signal Layer</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Identify the real opportunity, leverage point, or strategic opening.</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Founder Signal statement</w:t>
            </w:r>
          </w:p>
        </w:tc>
      </w:tr>
      <w:tr>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3</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Distortion Detection Layer</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Expose vague thinking, avoidance, imitation, inflation, or false assumptions.</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Founder Distortion note</w:t>
            </w:r>
          </w:p>
        </w:tc>
      </w:tr>
      <w:tr>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4</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Primitive Extraction Layer</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Reduce the idea to problem, user, pain, mechanism, offer, proof, distribution, next action.</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Primitive Map</w:t>
            </w:r>
          </w:p>
        </w:tc>
      </w:tr>
      <w:tr>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5</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Market Translation Layer</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Convert the idea into language and structure real users can understand, use, buy, or share.</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Market-facing translation</w:t>
            </w:r>
          </w:p>
        </w:tc>
      </w:tr>
      <w:tr>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6</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Quality Gate Layer</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Check clarity, originality, proof, feasibility, distribution, risk, and claim discipline.</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Quality Gate decision</w:t>
            </w:r>
          </w:p>
        </w:tc>
      </w:tr>
      <w:tr>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7</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Execution Loop Layer</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Define baby steps, acceptance criteria, owner, checkpoint, and challenge assignment.</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Execution Move + Founder Challenge</w:t>
            </w:r>
          </w:p>
        </w:tc>
      </w:tr>
    </w:tbl>
    <w:p/>
    <w:p>
      <w:pPr>
        <w:pStyle w:val="Heading2"/>
      </w:pPr>
      <w:r>
        <w:t>3.1 Non-Inversion Law</w:t>
      </w:r>
    </w:p>
    <w:p>
      <w:r>
        <w:t>Founder Frame OS must never invert the stack. Execution must not precede primitive extraction. Branding must not precede offer clarity. Public claims must not precede proof. Monetization must not precede user value and risk review.</w:t>
      </w:r>
    </w:p>
    <w:p>
      <w:pPr>
        <w:pStyle w:val="Heading1"/>
      </w:pPr>
      <w:r>
        <w:t>ETSS-4. Assumptions and Constraints</w:t>
      </w:r>
    </w:p>
    <w:p>
      <w:pPr>
        <w:pStyle w:val="Heading2"/>
      </w:pPr>
      <w:r>
        <w:t>4.1 Core Assumptions</w:t>
      </w:r>
    </w:p>
    <w:p>
      <w:pPr>
        <w:pStyle w:val="ListNumber"/>
      </w:pPr>
      <w:r>
        <w:t>Most founder failure is not lack of ideas; it is failure to convert ideas into disciplined product logic and market proof.</w:t>
      </w:r>
    </w:p>
    <w:p>
      <w:pPr>
        <w:pStyle w:val="ListNumber"/>
      </w:pPr>
      <w:r>
        <w:t>A founder can be visionary and still operationally unclear.</w:t>
      </w:r>
    </w:p>
    <w:p>
      <w:pPr>
        <w:pStyle w:val="ListNumber"/>
      </w:pPr>
      <w:r>
        <w:t>AI can strengthen founder cognition when used as a mirror, forge, and quality gate.</w:t>
      </w:r>
    </w:p>
    <w:p>
      <w:pPr>
        <w:pStyle w:val="ListNumber"/>
      </w:pPr>
      <w:r>
        <w:t>AI can weaken founder cognition when used for flattery, endless ideation, imitation, or overconfident claims.</w:t>
      </w:r>
    </w:p>
    <w:p>
      <w:pPr>
        <w:pStyle w:val="ListNumber"/>
      </w:pPr>
      <w:r>
        <w:t>Product reality begins when a specific user, pain, mechanism, proof path, and distribution path are clear.</w:t>
      </w:r>
    </w:p>
    <w:p>
      <w:pPr>
        <w:pStyle w:val="ListNumber"/>
      </w:pPr>
      <w:r>
        <w:t>Market contact is the correction mechanism for founder distortion.</w:t>
      </w:r>
    </w:p>
    <w:p>
      <w:pPr>
        <w:pStyle w:val="ListNumber"/>
      </w:pPr>
      <w:r>
        <w:t>Quality control must happen before public claims, not after damage occurs.</w:t>
      </w:r>
    </w:p>
    <w:p>
      <w:pPr>
        <w:pStyle w:val="Heading2"/>
      </w:pPr>
      <w:r>
        <w:t>4.2 Hard Constraints</w:t>
      </w:r>
    </w:p>
    <w:p>
      <w:pPr>
        <w:pStyle w:val="ListBullet"/>
      </w:pPr>
      <w:r>
        <w:t>Must remain human-authorized.</w:t>
      </w:r>
    </w:p>
    <w:p>
      <w:pPr>
        <w:pStyle w:val="ListBullet"/>
      </w:pPr>
      <w:r>
        <w:t>Must remain non-clinical, non-legal, and non-investment-advisory unless externally reviewed by qualified professionals.</w:t>
      </w:r>
    </w:p>
    <w:p>
      <w:pPr>
        <w:pStyle w:val="ListBullet"/>
      </w:pPr>
      <w:r>
        <w:t>Must maintain clear distinction between internal symbolic language and public-safe market language.</w:t>
      </w:r>
    </w:p>
    <w:p>
      <w:pPr>
        <w:pStyle w:val="ListBullet"/>
      </w:pPr>
      <w:r>
        <w:t>Must require revision when claims exceed evidence.</w:t>
      </w:r>
    </w:p>
    <w:p>
      <w:pPr>
        <w:pStyle w:val="ListBullet"/>
      </w:pPr>
      <w:r>
        <w:t>Must keep outputs actionable enough that a serious builder knows what to do next.</w:t>
      </w:r>
    </w:p>
    <w:p>
      <w:pPr>
        <w:pStyle w:val="ListBullet"/>
      </w:pPr>
      <w:r>
        <w:t>Must preserve CASF baby-step progression for major artifacts.</w:t>
      </w:r>
    </w:p>
    <w:p>
      <w:pPr>
        <w:pStyle w:val="Heading2"/>
      </w:pPr>
      <w:r>
        <w:t>4.3 Prohibited Claims</w:t>
      </w:r>
    </w:p>
    <w:p>
      <w:pPr>
        <w:pStyle w:val="ListBullet"/>
      </w:pPr>
      <w:r>
        <w:t>Guaranteed founder transformation.</w:t>
      </w:r>
    </w:p>
    <w:p>
      <w:pPr>
        <w:pStyle w:val="ListBullet"/>
      </w:pPr>
      <w:r>
        <w:t>Guaranteed revenue, funding, launch success, or product-market fit.</w:t>
      </w:r>
    </w:p>
    <w:p>
      <w:pPr>
        <w:pStyle w:val="ListBullet"/>
      </w:pPr>
      <w:r>
        <w:t>Therapeutic, psychological, medical, or legal certification.</w:t>
      </w:r>
    </w:p>
    <w:p>
      <w:pPr>
        <w:pStyle w:val="ListBullet"/>
      </w:pPr>
      <w:r>
        <w:t>Autonomous AI authority over business decisions.</w:t>
      </w:r>
    </w:p>
    <w:p>
      <w:pPr>
        <w:pStyle w:val="ListBullet"/>
      </w:pPr>
      <w:r>
        <w:t>AI replacement of founder judgment.</w:t>
      </w:r>
    </w:p>
    <w:p>
      <w:pPr>
        <w:pStyle w:val="ListBullet"/>
      </w:pPr>
      <w:r>
        <w:t>Manipulation of users, employees, students, clients, or institutions.</w:t>
      </w:r>
    </w:p>
    <w:p>
      <w:pPr>
        <w:pStyle w:val="Heading1"/>
      </w:pPr>
      <w:r>
        <w:t>ETSS-5. Governance and CASF Enforcement</w:t>
      </w:r>
    </w:p>
    <w:p>
      <w:pPr>
        <w:pStyle w:val="Heading2"/>
      </w:pPr>
      <w:r>
        <w:t>5.1 Minimum Progression</w:t>
      </w:r>
    </w:p>
    <w:p>
      <w:pPr>
        <w:pStyle w:val="ListNumber"/>
      </w:pPr>
      <w:r>
        <w:t>Concept / Source Artifact.</w:t>
      </w:r>
    </w:p>
    <w:p>
      <w:pPr>
        <w:pStyle w:val="ListNumber"/>
      </w:pPr>
      <w:r>
        <w:t>Master Abstract.</w:t>
      </w:r>
    </w:p>
    <w:p>
      <w:pPr>
        <w:pStyle w:val="ListNumber"/>
      </w:pPr>
      <w:r>
        <w:t>ETSS.</w:t>
      </w:r>
    </w:p>
    <w:p>
      <w:pPr>
        <w:pStyle w:val="ListNumber"/>
      </w:pPr>
      <w:r>
        <w:t>Full Operational Technical Blueprint.</w:t>
      </w:r>
    </w:p>
    <w:p>
      <w:pPr>
        <w:pStyle w:val="ListNumber"/>
      </w:pPr>
      <w:r>
        <w:t>Master Prompt / Agent Instructions.</w:t>
      </w:r>
    </w:p>
    <w:p>
      <w:pPr>
        <w:pStyle w:val="ListNumber"/>
      </w:pPr>
      <w:r>
        <w:t>Diagnostic Scorecard / Templates.</w:t>
      </w:r>
    </w:p>
    <w:p>
      <w:pPr>
        <w:pStyle w:val="ListNumber"/>
      </w:pPr>
      <w:r>
        <w:t>Prototype Requirements.</w:t>
      </w:r>
    </w:p>
    <w:p>
      <w:pPr>
        <w:pStyle w:val="ListNumber"/>
      </w:pPr>
      <w:r>
        <w:t>Claims Sheet and Risk Sheet.</w:t>
      </w:r>
    </w:p>
    <w:p>
      <w:pPr>
        <w:pStyle w:val="ListNumber"/>
      </w:pPr>
      <w:r>
        <w:t>CLEARANCE Review.</w:t>
      </w:r>
    </w:p>
    <w:p>
      <w:pPr>
        <w:pStyle w:val="ListNumber"/>
      </w:pPr>
      <w:r>
        <w:t>Limited Internal Prototype.</w:t>
      </w:r>
    </w:p>
    <w:p>
      <w:pPr>
        <w:pStyle w:val="ListNumber"/>
      </w:pPr>
      <w:r>
        <w:t>Controlled User Test.</w:t>
      </w:r>
    </w:p>
    <w:p>
      <w:pPr>
        <w:pStyle w:val="ListNumber"/>
      </w:pPr>
      <w:r>
        <w:t>Revision and Public-Safe Packaging.</w:t>
      </w:r>
    </w:p>
    <w:p>
      <w:pPr>
        <w:pStyle w:val="Heading2"/>
      </w:pPr>
      <w:r>
        <w:t>5.2 Required Governance Checks</w:t>
      </w:r>
    </w:p>
    <w:p>
      <w:pPr>
        <w:pStyle w:val="ListBullet"/>
      </w:pPr>
      <w:r>
        <w:t>Who is the intended founder/user?</w:t>
      </w:r>
    </w:p>
    <w:p>
      <w:pPr>
        <w:pStyle w:val="ListBullet"/>
      </w:pPr>
      <w:r>
        <w:t>What specific founder problem does this module solve?</w:t>
      </w:r>
    </w:p>
    <w:p>
      <w:pPr>
        <w:pStyle w:val="ListBullet"/>
      </w:pPr>
      <w:r>
        <w:t>What claim is being made?</w:t>
      </w:r>
    </w:p>
    <w:p>
      <w:pPr>
        <w:pStyle w:val="ListBullet"/>
      </w:pPr>
      <w:r>
        <w:t>What evidence supports that claim?</w:t>
      </w:r>
    </w:p>
    <w:p>
      <w:pPr>
        <w:pStyle w:val="ListBullet"/>
      </w:pPr>
      <w:r>
        <w:t>What is the next action expected from the user?</w:t>
      </w:r>
    </w:p>
    <w:p>
      <w:pPr>
        <w:pStyle w:val="ListBullet"/>
      </w:pPr>
      <w:r>
        <w:t>Can the user refuse, pause, exit, or disregard the output?</w:t>
      </w:r>
    </w:p>
    <w:p>
      <w:pPr>
        <w:pStyle w:val="ListBullet"/>
      </w:pPr>
      <w:r>
        <w:t>What professional review is required, if any?</w:t>
      </w:r>
    </w:p>
    <w:p>
      <w:pPr>
        <w:pStyle w:val="ListBullet"/>
      </w:pPr>
      <w:r>
        <w:t>What would misuse look like?</w:t>
      </w:r>
    </w:p>
    <w:p>
      <w:pPr>
        <w:pStyle w:val="ListBullet"/>
      </w:pPr>
      <w:r>
        <w:t>What must be revised before public release?</w:t>
      </w:r>
    </w:p>
    <w:p>
      <w:pPr>
        <w:pStyle w:val="Heading2"/>
      </w:pPr>
      <w:r>
        <w:t>5.3 Authority Chain</w:t>
      </w:r>
    </w:p>
    <w:p>
      <w:pPr>
        <w:pStyle w:val="ListNumber"/>
      </w:pPr>
      <w:r>
        <w:t>Chairman authority.</w:t>
      </w:r>
    </w:p>
    <w:p>
      <w:pPr>
        <w:pStyle w:val="ListNumber"/>
      </w:pPr>
      <w:r>
        <w:t>DigitalHermetica governance.</w:t>
      </w:r>
    </w:p>
    <w:p>
      <w:pPr>
        <w:pStyle w:val="ListNumber"/>
      </w:pPr>
      <w:r>
        <w:t>CASF baby-step review.</w:t>
      </w:r>
    </w:p>
    <w:p>
      <w:pPr>
        <w:pStyle w:val="ListNumber"/>
      </w:pPr>
      <w:r>
        <w:t>Founder Frame OS ETSS and Full Blueprint alignment.</w:t>
      </w:r>
    </w:p>
    <w:p>
      <w:pPr>
        <w:pStyle w:val="ListNumber"/>
      </w:pPr>
      <w:r>
        <w:t>CLEARANCE review before external use.</w:t>
      </w:r>
    </w:p>
    <w:p>
      <w:pPr>
        <w:pStyle w:val="ListNumber"/>
      </w:pPr>
      <w:r>
        <w:t>Human authorization before execution.</w:t>
      </w:r>
    </w:p>
    <w:p>
      <w:pPr>
        <w:pStyle w:val="Heading1"/>
      </w:pPr>
      <w:r>
        <w:t>ETSS-6. Readiness and Progression Criteria</w:t>
      </w:r>
    </w:p>
    <w:p>
      <w:pPr>
        <w:pStyle w:val="Heading2"/>
      </w:pPr>
      <w:r>
        <w:t>6.1 ETSS Completion Criteria</w:t>
      </w:r>
    </w:p>
    <w:p>
      <w:pPr>
        <w:pStyle w:val="ListBullet"/>
      </w:pPr>
      <w:r>
        <w:t>Purpose and scope are defined.</w:t>
      </w:r>
    </w:p>
    <w:p>
      <w:pPr>
        <w:pStyle w:val="ListBullet"/>
      </w:pPr>
      <w:r>
        <w:t>Boundaries and non-goals are defined.</w:t>
      </w:r>
    </w:p>
    <w:p>
      <w:pPr>
        <w:pStyle w:val="ListBullet"/>
      </w:pPr>
      <w:r>
        <w:t>The seven-layer stack is accepted.</w:t>
      </w:r>
    </w:p>
    <w:p>
      <w:pPr>
        <w:pStyle w:val="ListBullet"/>
      </w:pPr>
      <w:r>
        <w:t>Governance rules are accepted.</w:t>
      </w:r>
    </w:p>
    <w:p>
      <w:pPr>
        <w:pStyle w:val="ListBullet"/>
      </w:pPr>
      <w:r>
        <w:t>Risk categories and prohibited claims are accepted.</w:t>
      </w:r>
    </w:p>
    <w:p>
      <w:pPr>
        <w:pStyle w:val="ListBullet"/>
      </w:pPr>
      <w:r>
        <w:t>Blueprint construction is authorized internally.</w:t>
      </w:r>
    </w:p>
    <w:p>
      <w:pPr>
        <w:pStyle w:val="Heading2"/>
      </w:pPr>
      <w:r>
        <w:t>6.2 Blueprint Readiness Criteria</w:t>
      </w:r>
    </w:p>
    <w:p>
      <w:pPr>
        <w:pStyle w:val="ListBullet"/>
      </w:pPr>
      <w:r>
        <w:t>Functional modules are specified.</w:t>
      </w:r>
    </w:p>
    <w:p>
      <w:pPr>
        <w:pStyle w:val="ListBullet"/>
      </w:pPr>
      <w:r>
        <w:t>Agentic workflows are specified.</w:t>
      </w:r>
    </w:p>
    <w:p>
      <w:pPr>
        <w:pStyle w:val="ListBullet"/>
      </w:pPr>
      <w:r>
        <w:t>Data/object model is specified.</w:t>
      </w:r>
    </w:p>
    <w:p>
      <w:pPr>
        <w:pStyle w:val="ListBullet"/>
      </w:pPr>
      <w:r>
        <w:t>Scorecards and quality gates are specified.</w:t>
      </w:r>
    </w:p>
    <w:p>
      <w:pPr>
        <w:pStyle w:val="ListBullet"/>
      </w:pPr>
      <w:r>
        <w:t>Implementation pathways are specified.</w:t>
      </w:r>
    </w:p>
    <w:p>
      <w:pPr>
        <w:pStyle w:val="ListBullet"/>
      </w:pPr>
      <w:r>
        <w:t>Risks, rollback, and public-safe language rules are specified.</w:t>
      </w:r>
    </w:p>
    <w:p>
      <w:pPr>
        <w:pStyle w:val="Heading2"/>
      </w:pPr>
      <w:r>
        <w:t>6.3 Prototype Readiness Criteria</w:t>
      </w:r>
    </w:p>
    <w:p>
      <w:pPr>
        <w:pStyle w:val="ListBullet"/>
      </w:pPr>
      <w:r>
        <w:t>Master prompt v1.0 approved.</w:t>
      </w:r>
    </w:p>
    <w:p>
      <w:pPr>
        <w:pStyle w:val="ListBullet"/>
      </w:pPr>
      <w:r>
        <w:t>Founder Frame Scorecard v1.0 created.</w:t>
      </w:r>
    </w:p>
    <w:p>
      <w:pPr>
        <w:pStyle w:val="ListBullet"/>
      </w:pPr>
      <w:r>
        <w:t>At least one product workflow is testable.</w:t>
      </w:r>
    </w:p>
    <w:p>
      <w:pPr>
        <w:pStyle w:val="ListBullet"/>
      </w:pPr>
      <w:r>
        <w:t>User-facing language is controlled.</w:t>
      </w:r>
    </w:p>
    <w:p>
      <w:pPr>
        <w:pStyle w:val="ListBullet"/>
      </w:pPr>
      <w:r>
        <w:t>Internal testing log exists.</w:t>
      </w:r>
    </w:p>
    <w:p>
      <w:pPr>
        <w:pStyle w:val="ListBullet"/>
      </w:pPr>
      <w:r>
        <w:t>No external claims exceed evidence.</w:t>
      </w:r>
    </w:p>
    <w:p>
      <w:pPr>
        <w:pStyle w:val="Heading1"/>
      </w:pPr>
      <w:r>
        <w:t>ETSS-7. Risk, Liability, and Containment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Risk Domain</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Failure Mode</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Containment</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Overclaiming</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System implies guaranteed success or authority.</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Claims sheet + public-safe wording review.</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Founder dependency</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User stops exercising judgment.</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Human authority reminder + challenge ownership.</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Idea inflation</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Symbolic language replaces market proof.</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Primitive extraction + proof requirement.</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Overbuilding</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Founder builds before validating demand.</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Market contact gate before build expansion.</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Hidden persuasion</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System pressures users without transparency.</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Consent, exit, and purpose statement.</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Regulated advice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Legal, financial, clinical, or workplace advice appears authoritative.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Professional review flag + disclaimer.</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Brand confusion</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Public mistakes system for AI cofounder/CEO.</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Position as development system, not replacement.</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Data privacy</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Founder/client information stored or reused improperly.</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Minimize data, document access, honor deletion.</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Quality drift</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Outputs sound intelligent but do not improve execution.</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Completion standard and scorecard review.</w:t>
            </w:r>
          </w:p>
        </w:tc>
      </w:tr>
    </w:tbl>
    <w:p/>
    <w:p>
      <w:pPr>
        <w:pStyle w:val="Heading1"/>
      </w:pPr>
      <w:r>
        <w:t>ETSS-8. Authorization Conditions</w:t>
      </w:r>
    </w:p>
    <w:p>
      <w:pPr>
        <w:pStyle w:val="Heading2"/>
      </w:pPr>
      <w:r>
        <w:t>8.1 What This ETSS Authorizes</w:t>
      </w:r>
    </w:p>
    <w:p>
      <w:pPr>
        <w:pStyle w:val="ListBullet"/>
      </w:pPr>
      <w:r>
        <w:t>Creation of the Founder Frame OS Full Operational Technical Blueprint.</w:t>
      </w:r>
    </w:p>
    <w:p>
      <w:pPr>
        <w:pStyle w:val="ListBullet"/>
      </w:pPr>
      <w:r>
        <w:t>Creation of Founder Frame Scorecard v1.0.</w:t>
      </w:r>
    </w:p>
    <w:p>
      <w:pPr>
        <w:pStyle w:val="ListBullet"/>
      </w:pPr>
      <w:r>
        <w:t>Creation of platform-specific agent prompts.</w:t>
      </w:r>
    </w:p>
    <w:p>
      <w:pPr>
        <w:pStyle w:val="ListBullet"/>
      </w:pPr>
      <w:r>
        <w:t>Creation of internal prototype workflows and templates.</w:t>
      </w:r>
    </w:p>
    <w:p>
      <w:pPr>
        <w:pStyle w:val="ListBullet"/>
      </w:pPr>
      <w:r>
        <w:t>Private internal testing with human review.</w:t>
      </w:r>
    </w:p>
    <w:p>
      <w:pPr>
        <w:pStyle w:val="Heading2"/>
      </w:pPr>
      <w:r>
        <w:t>8.2 What This ETSS Does Not Authorize</w:t>
      </w:r>
    </w:p>
    <w:p>
      <w:pPr>
        <w:pStyle w:val="ListBullet"/>
      </w:pPr>
      <w:r>
        <w:t>Public release.</w:t>
      </w:r>
    </w:p>
    <w:p>
      <w:pPr>
        <w:pStyle w:val="ListBullet"/>
      </w:pPr>
      <w:r>
        <w:t>Paid offer launch.</w:t>
      </w:r>
    </w:p>
    <w:p>
      <w:pPr>
        <w:pStyle w:val="ListBullet"/>
      </w:pPr>
      <w:r>
        <w:t>Institutional adoption.</w:t>
      </w:r>
    </w:p>
    <w:p>
      <w:pPr>
        <w:pStyle w:val="ListBullet"/>
      </w:pPr>
      <w:r>
        <w:t>Legal, clinical, or investment claims.</w:t>
      </w:r>
    </w:p>
    <w:p>
      <w:pPr>
        <w:pStyle w:val="ListBullet"/>
      </w:pPr>
      <w:r>
        <w:t>Autonomous agent deployment without oversight.</w:t>
      </w:r>
    </w:p>
    <w:p>
      <w:pPr>
        <w:pStyle w:val="ListBullet"/>
      </w:pPr>
      <w:r>
        <w:t>External client use without risk and claims review.</w:t>
      </w:r>
    </w:p>
    <w:tbl>
      <w:tblPr>
        <w:tblStyle w:val="TableGrid"/>
        <w:tblW w:type="auto" w:w="0"/>
        <w:jc w:val="center"/>
        <w:tblLook w:firstColumn="1" w:firstRow="1" w:lastColumn="0" w:lastRow="0" w:noHBand="0" w:noVBand="1" w:val="04A0"/>
      </w:tblPr>
      <w:tblGrid>
        <w:gridCol w:w="10080"/>
      </w:tblGrid>
      <w:tr>
        <w:tc>
          <w:tcPr>
            <w:tcW w:type="dxa" w:w="10080"/>
            <w:shd w:fill="1F4E79"/>
            <w:tcBorders>
              <w:top w:sz="4" w:val="single" w:color="7F7F7F"/>
              <w:left w:sz="4" w:val="single" w:color="7F7F7F"/>
              <w:bottom w:sz="4" w:val="single" w:color="7F7F7F"/>
              <w:right w:sz="4" w:val="single" w:color="7F7F7F"/>
            </w:tcBorders>
          </w:tcPr>
          <w:p>
            <w:pPr>
              <w:spacing w:after="40"/>
            </w:pPr>
            <w:r>
              <w:rPr>
                <w:color w:val="FFFFFF"/>
              </w:rPr>
            </w:r>
            <w:r>
              <w:rPr>
                <w:b/>
              </w:rPr>
              <w:t>Final ETSS Statement</w:t>
            </w:r>
          </w:p>
        </w:tc>
      </w:tr>
      <w:tr>
        <w:tc>
          <w:tcPr>
            <w:tcW w:type="dxa" w:w="10080"/>
            <w:shd w:fill="F2F7FB"/>
            <w:tcBorders>
              <w:top w:sz="4" w:val="single" w:color="7F7F7F"/>
              <w:left w:sz="4" w:val="single" w:color="7F7F7F"/>
              <w:bottom w:sz="4" w:val="single" w:color="7F7F7F"/>
              <w:right w:sz="4" w:val="single" w:color="7F7F7F"/>
            </w:tcBorders>
          </w:tcPr>
          <w:p>
            <w:pPr>
              <w:spacing w:after="40"/>
            </w:pPr>
            <w:r/>
            <w:r>
              <w:rPr>
                <w:b w:val="0"/>
              </w:rPr>
              <w:t>Founder Frame OS is technically defined as a bounded symbolic founder-development and execution-support system. It is eligible for Full Operational Technical Blueprint construction. It is not cleared for public release, monetization, or institutional deployment until the Full Blueprint, Claims Sheet, Risk Sheet, prototype requirements, and CLEARANCE review are completed.</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Founder Frame OS ETSS v1.0 - DigitalHermetica Internal Draft - Page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37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Text">
    <w:name w:val="Box Text"/>
    <w:basedOn w:val="Normal"/>
    <w:rPr>
      <w:rFonts w:ascii="Arial" w:hAnsi="Arial" w:eastAsia="Arial"/>
      <w:sz w:val="18"/>
    </w:rPr>
  </w:style>
  <w:style w:type="paragraph" w:customStyle="1" w:styleId="SmallNote">
    <w:name w:val="Small Note"/>
    <w:basedOn w:val="Normal"/>
    <w:rPr>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