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สถานะรอผู้ประสานงานของ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ใบที่หน่วยงานลงนามแล้วและรอผู้มีอำนาจอนุมัติของ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50"/>
        <w:gridCol w:w="7174"/>
      </w:tblGrid>
      <w:tr>
        <w:trPr>
          <w:cantSplit w:val="1"/>
          <w:tblHeader w:val="1"/>
        </w:trPr>
        <w:tc>
          <w:tcPr>
            <w:tcW w:type="dxa" w:w="2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7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7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รอผู้มีอำนาจอนุมัติของ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7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E7C1DD2B-C73A-43BE-BAEF-0196845C66DE}" w:subsetted="0"/>
    <w:embedBold r:id="rIdFont2" w:fontKey="{7BFF986D-CD41-4D81-B2A7-4356D25229F9}" w:subsetted="0"/>
    <w:embedItalic r:id="rIdFont3" w:fontKey="{2225E4FD-FEE0-478D-91FE-EC12A9646171}" w:subsetted="0"/>
    <w:embedBoldItalic r:id="rIdFont4" w:fontKey="{E6BA6602-9A8D-461C-85A6-5665E9439C65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