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16993" w14:textId="1DB88B46" w:rsidR="009343C4" w:rsidRPr="00D0495D" w:rsidRDefault="006A6EA1" w:rsidP="009343C4">
      <w:pPr>
        <w:pStyle w:val="ListParagraph"/>
        <w:numPr>
          <w:ilvl w:val="0"/>
          <w:numId w:val="1"/>
        </w:numPr>
        <w:rPr>
          <w:b/>
          <w:bCs/>
        </w:rPr>
      </w:pPr>
      <w:hyperlink r:id="rId5" w:history="1">
        <w:r w:rsidR="009343C4" w:rsidRPr="00D0495D">
          <w:rPr>
            <w:rStyle w:val="Hyperlink"/>
            <w:b/>
            <w:bCs/>
          </w:rPr>
          <w:t>Trending YouTube Video Statistics</w:t>
        </w:r>
      </w:hyperlink>
      <w:r w:rsidR="00D0495D">
        <w:rPr>
          <w:b/>
          <w:bCs/>
        </w:rPr>
        <w:t xml:space="preserve"> </w:t>
      </w:r>
      <w:r w:rsidR="00D0495D">
        <w:rPr>
          <w:b/>
          <w:bCs/>
          <w:noProof/>
        </w:rPr>
        <w:drawing>
          <wp:inline distT="0" distB="0" distL="0" distR="0" wp14:anchorId="4BC3B7A0" wp14:editId="210C74B7">
            <wp:extent cx="184150" cy="184150"/>
            <wp:effectExtent l="0" t="0" r="6350" b="6350"/>
            <wp:docPr id="1479340212" name="Graphic 2" descr="Badge Ne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40212" name="Graphic 1479340212" descr="Badge New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194728" cy="194728"/>
                    </a:xfrm>
                    <a:prstGeom prst="rect">
                      <a:avLst/>
                    </a:prstGeom>
                  </pic:spPr>
                </pic:pic>
              </a:graphicData>
            </a:graphic>
          </wp:inline>
        </w:drawing>
      </w:r>
    </w:p>
    <w:p w14:paraId="13D7FCA0" w14:textId="45B6A23B" w:rsidR="009343C4" w:rsidRDefault="009343C4" w:rsidP="00D0495D">
      <w:pPr>
        <w:jc w:val="both"/>
      </w:pPr>
      <w:r>
        <w:t xml:space="preserve">YouTube maintains a list of the top trending videos on the platform. According to Variety magazine, “To determine the year’s top-trending videos, YouTube uses a combination of factors including measuring </w:t>
      </w:r>
      <w:r w:rsidR="00D0495D">
        <w:t>user’s</w:t>
      </w:r>
      <w:r>
        <w:t xml:space="preserve"> interactions (number of views, shares, comments and likes)”. This dataset is a daily record of the top trending YouTube videos with features including Category, Trending date, channel title, besides the user interaction factors (views, likes, dislikes &amp; comments). The data is available for </w:t>
      </w:r>
      <w:r w:rsidR="00980F98">
        <w:t xml:space="preserve">the following regions: </w:t>
      </w:r>
      <w:r w:rsidR="00980F98" w:rsidRPr="00980F98">
        <w:t>US, GB, DE, CA, FR</w:t>
      </w:r>
      <w:r w:rsidR="00980F98">
        <w:t>,</w:t>
      </w:r>
      <w:r w:rsidR="00980F98" w:rsidRPr="00980F98">
        <w:rPr>
          <w:rFonts w:ascii="Arial" w:hAnsi="Arial" w:cs="Arial"/>
          <w:color w:val="3C4043"/>
          <w:sz w:val="21"/>
          <w:szCs w:val="21"/>
          <w:shd w:val="clear" w:color="auto" w:fill="FFFFFF"/>
        </w:rPr>
        <w:t xml:space="preserve"> </w:t>
      </w:r>
      <w:r w:rsidR="00980F98" w:rsidRPr="00980F98">
        <w:t>RU, MX, KR, JP and IN regions (USA, Great Britain, Germany, Canada, France, Russia, Mexico, South Korea, Japan and India</w:t>
      </w:r>
      <w:r w:rsidR="00980F98">
        <w:t xml:space="preserve"> </w:t>
      </w:r>
      <w:r w:rsidR="00980F98" w:rsidRPr="00980F98">
        <w:t>respectively)</w:t>
      </w:r>
      <w:r w:rsidR="00980F98">
        <w:t xml:space="preserve">. </w:t>
      </w:r>
    </w:p>
    <w:p w14:paraId="468D20EE" w14:textId="77777777" w:rsidR="00980F98" w:rsidRDefault="00980F98" w:rsidP="009343C4"/>
    <w:p w14:paraId="533B6231" w14:textId="21B7F26A" w:rsidR="00D0495D" w:rsidRPr="00D0495D" w:rsidRDefault="006A6EA1" w:rsidP="00D0495D">
      <w:pPr>
        <w:pStyle w:val="ListParagraph"/>
        <w:numPr>
          <w:ilvl w:val="0"/>
          <w:numId w:val="1"/>
        </w:numPr>
      </w:pPr>
      <w:hyperlink r:id="rId8" w:history="1">
        <w:r w:rsidR="00D0495D" w:rsidRPr="00D0495D">
          <w:rPr>
            <w:rStyle w:val="Hyperlink"/>
          </w:rPr>
          <w:t xml:space="preserve">The Power </w:t>
        </w:r>
        <w:r w:rsidR="00D0495D">
          <w:rPr>
            <w:rStyle w:val="Hyperlink"/>
          </w:rPr>
          <w:t>o</w:t>
        </w:r>
        <w:r w:rsidR="00D0495D" w:rsidRPr="00D0495D">
          <w:rPr>
            <w:rStyle w:val="Hyperlink"/>
          </w:rPr>
          <w:t>f Social Media Engagement</w:t>
        </w:r>
      </w:hyperlink>
    </w:p>
    <w:p w14:paraId="7EC64412" w14:textId="207C601A" w:rsidR="00D0495D" w:rsidRDefault="00D0495D" w:rsidP="00D0495D">
      <w:pPr>
        <w:jc w:val="both"/>
      </w:pPr>
      <w:r w:rsidRPr="00D0495D">
        <w:t>This dataset delves into the dynamics of social media engagement, capturing key metrics such as likes, shares, comments, impressions, and follower growth across various platforms. By analyzing user interactions, content performance, and engagement rates, this dataset provides valuable insights into what drives audience participation. Ideal for marketers, data scientists, and content creators, this dataset can help optimize social media strategies, predict viral trends, and enhance online visibility. Whether you're conducting sentiment analysis, A/B testing content types, or building engagement prediction models, this dataset serves as a valuable resource for understanding digital audience behavior. </w:t>
      </w:r>
    </w:p>
    <w:p w14:paraId="601FEFEC" w14:textId="77777777" w:rsidR="00D0495D" w:rsidRDefault="00D0495D" w:rsidP="00D0495D">
      <w:pPr>
        <w:jc w:val="both"/>
      </w:pPr>
    </w:p>
    <w:p w14:paraId="598EB99C" w14:textId="1A16C813" w:rsidR="008E6B5B" w:rsidRPr="008E6B5B" w:rsidRDefault="006A6EA1" w:rsidP="008E6B5B">
      <w:pPr>
        <w:pStyle w:val="ListParagraph"/>
        <w:numPr>
          <w:ilvl w:val="0"/>
          <w:numId w:val="1"/>
        </w:numPr>
        <w:jc w:val="both"/>
      </w:pPr>
      <w:hyperlink r:id="rId9" w:history="1">
        <w:r w:rsidR="008E6B5B" w:rsidRPr="008E6B5B">
          <w:rPr>
            <w:rStyle w:val="Hyperlink"/>
          </w:rPr>
          <w:t>Alzheimer’s Prediction Dataset (Global)</w:t>
        </w:r>
      </w:hyperlink>
    </w:p>
    <w:p w14:paraId="45FECD51" w14:textId="5003CB41" w:rsidR="008E6B5B" w:rsidRPr="00C83460" w:rsidRDefault="008E6B5B" w:rsidP="008E6B5B">
      <w:pPr>
        <w:pStyle w:val="NormalWeb"/>
        <w:spacing w:before="0" w:beforeAutospacing="0" w:after="240" w:afterAutospacing="0"/>
        <w:textAlignment w:val="baseline"/>
        <w:rPr>
          <w:rFonts w:asciiTheme="minorHAnsi" w:eastAsiaTheme="minorHAnsi" w:hAnsiTheme="minorHAnsi" w:cstheme="minorBidi"/>
          <w:kern w:val="2"/>
          <w14:ligatures w14:val="standardContextual"/>
        </w:rPr>
      </w:pPr>
      <w:r w:rsidRPr="00C83460">
        <w:rPr>
          <w:rFonts w:asciiTheme="minorHAnsi" w:eastAsiaTheme="minorHAnsi" w:hAnsiTheme="minorHAnsi" w:cstheme="minorBidi"/>
          <w:kern w:val="2"/>
          <w14:ligatures w14:val="standardContextual"/>
        </w:rPr>
        <w:t>This dataset contains 74,283 records from 20 countries, providing insights into Alzheimer's disease risk factors. It includes demographic, lifestyle, medical, and genetic variables, with a biased distribution to reflect real-world disparities across regions. This dataset is useful for predictive modeling, epidemiological studies, and healthcare research on Alzheimer’s disease.</w:t>
      </w:r>
    </w:p>
    <w:p w14:paraId="06895F33" w14:textId="7BFAB4C6" w:rsidR="00D0495D" w:rsidRDefault="00D0495D" w:rsidP="008E6B5B">
      <w:pPr>
        <w:pStyle w:val="ListParagraph"/>
        <w:ind w:left="360"/>
        <w:jc w:val="both"/>
      </w:pPr>
    </w:p>
    <w:sectPr w:rsidR="00D04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FD38FD"/>
    <w:multiLevelType w:val="hybridMultilevel"/>
    <w:tmpl w:val="39B8DB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62963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3C4"/>
    <w:rsid w:val="004D5FD3"/>
    <w:rsid w:val="006A6EA1"/>
    <w:rsid w:val="008E6B5B"/>
    <w:rsid w:val="00921095"/>
    <w:rsid w:val="009343C4"/>
    <w:rsid w:val="00980F98"/>
    <w:rsid w:val="00C83460"/>
    <w:rsid w:val="00D04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A4C4"/>
  <w15:chartTrackingRefBased/>
  <w15:docId w15:val="{10C66976-8AC8-4417-919A-47C31B0C1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3C4"/>
    <w:rPr>
      <w:rFonts w:eastAsiaTheme="majorEastAsia" w:cstheme="majorBidi"/>
      <w:color w:val="272727" w:themeColor="text1" w:themeTint="D8"/>
    </w:rPr>
  </w:style>
  <w:style w:type="paragraph" w:styleId="Title">
    <w:name w:val="Title"/>
    <w:basedOn w:val="Normal"/>
    <w:next w:val="Normal"/>
    <w:link w:val="TitleChar"/>
    <w:uiPriority w:val="10"/>
    <w:qFormat/>
    <w:rsid w:val="00934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3C4"/>
    <w:pPr>
      <w:spacing w:before="160"/>
      <w:jc w:val="center"/>
    </w:pPr>
    <w:rPr>
      <w:i/>
      <w:iCs/>
      <w:color w:val="404040" w:themeColor="text1" w:themeTint="BF"/>
    </w:rPr>
  </w:style>
  <w:style w:type="character" w:customStyle="1" w:styleId="QuoteChar">
    <w:name w:val="Quote Char"/>
    <w:basedOn w:val="DefaultParagraphFont"/>
    <w:link w:val="Quote"/>
    <w:uiPriority w:val="29"/>
    <w:rsid w:val="009343C4"/>
    <w:rPr>
      <w:i/>
      <w:iCs/>
      <w:color w:val="404040" w:themeColor="text1" w:themeTint="BF"/>
    </w:rPr>
  </w:style>
  <w:style w:type="paragraph" w:styleId="ListParagraph">
    <w:name w:val="List Paragraph"/>
    <w:basedOn w:val="Normal"/>
    <w:uiPriority w:val="34"/>
    <w:qFormat/>
    <w:rsid w:val="009343C4"/>
    <w:pPr>
      <w:ind w:left="720"/>
      <w:contextualSpacing/>
    </w:pPr>
  </w:style>
  <w:style w:type="character" w:styleId="IntenseEmphasis">
    <w:name w:val="Intense Emphasis"/>
    <w:basedOn w:val="DefaultParagraphFont"/>
    <w:uiPriority w:val="21"/>
    <w:qFormat/>
    <w:rsid w:val="009343C4"/>
    <w:rPr>
      <w:i/>
      <w:iCs/>
      <w:color w:val="0F4761" w:themeColor="accent1" w:themeShade="BF"/>
    </w:rPr>
  </w:style>
  <w:style w:type="paragraph" w:styleId="IntenseQuote">
    <w:name w:val="Intense Quote"/>
    <w:basedOn w:val="Normal"/>
    <w:next w:val="Normal"/>
    <w:link w:val="IntenseQuoteChar"/>
    <w:uiPriority w:val="30"/>
    <w:qFormat/>
    <w:rsid w:val="00934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3C4"/>
    <w:rPr>
      <w:i/>
      <w:iCs/>
      <w:color w:val="0F4761" w:themeColor="accent1" w:themeShade="BF"/>
    </w:rPr>
  </w:style>
  <w:style w:type="character" w:styleId="IntenseReference">
    <w:name w:val="Intense Reference"/>
    <w:basedOn w:val="DefaultParagraphFont"/>
    <w:uiPriority w:val="32"/>
    <w:qFormat/>
    <w:rsid w:val="009343C4"/>
    <w:rPr>
      <w:b/>
      <w:bCs/>
      <w:smallCaps/>
      <w:color w:val="0F4761" w:themeColor="accent1" w:themeShade="BF"/>
      <w:spacing w:val="5"/>
    </w:rPr>
  </w:style>
  <w:style w:type="character" w:styleId="Hyperlink">
    <w:name w:val="Hyperlink"/>
    <w:basedOn w:val="DefaultParagraphFont"/>
    <w:uiPriority w:val="99"/>
    <w:unhideWhenUsed/>
    <w:rsid w:val="009343C4"/>
    <w:rPr>
      <w:color w:val="467886" w:themeColor="hyperlink"/>
      <w:u w:val="single"/>
    </w:rPr>
  </w:style>
  <w:style w:type="character" w:styleId="UnresolvedMention">
    <w:name w:val="Unresolved Mention"/>
    <w:basedOn w:val="DefaultParagraphFont"/>
    <w:uiPriority w:val="99"/>
    <w:semiHidden/>
    <w:unhideWhenUsed/>
    <w:rsid w:val="009343C4"/>
    <w:rPr>
      <w:color w:val="605E5C"/>
      <w:shd w:val="clear" w:color="auto" w:fill="E1DFDD"/>
    </w:rPr>
  </w:style>
  <w:style w:type="paragraph" w:styleId="NormalWeb">
    <w:name w:val="Normal (Web)"/>
    <w:basedOn w:val="Normal"/>
    <w:uiPriority w:val="99"/>
    <w:semiHidden/>
    <w:unhideWhenUsed/>
    <w:rsid w:val="008E6B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834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048080">
      <w:bodyDiv w:val="1"/>
      <w:marLeft w:val="0"/>
      <w:marRight w:val="0"/>
      <w:marTop w:val="0"/>
      <w:marBottom w:val="0"/>
      <w:divBdr>
        <w:top w:val="none" w:sz="0" w:space="0" w:color="auto"/>
        <w:left w:val="none" w:sz="0" w:space="0" w:color="auto"/>
        <w:bottom w:val="none" w:sz="0" w:space="0" w:color="auto"/>
        <w:right w:val="none" w:sz="0" w:space="0" w:color="auto"/>
      </w:divBdr>
    </w:div>
    <w:div w:id="447743350">
      <w:bodyDiv w:val="1"/>
      <w:marLeft w:val="0"/>
      <w:marRight w:val="0"/>
      <w:marTop w:val="0"/>
      <w:marBottom w:val="0"/>
      <w:divBdr>
        <w:top w:val="none" w:sz="0" w:space="0" w:color="auto"/>
        <w:left w:val="none" w:sz="0" w:space="0" w:color="auto"/>
        <w:bottom w:val="none" w:sz="0" w:space="0" w:color="auto"/>
        <w:right w:val="none" w:sz="0" w:space="0" w:color="auto"/>
      </w:divBdr>
    </w:div>
    <w:div w:id="841968052">
      <w:bodyDiv w:val="1"/>
      <w:marLeft w:val="0"/>
      <w:marRight w:val="0"/>
      <w:marTop w:val="0"/>
      <w:marBottom w:val="0"/>
      <w:divBdr>
        <w:top w:val="none" w:sz="0" w:space="0" w:color="auto"/>
        <w:left w:val="none" w:sz="0" w:space="0" w:color="auto"/>
        <w:bottom w:val="none" w:sz="0" w:space="0" w:color="auto"/>
        <w:right w:val="none" w:sz="0" w:space="0" w:color="auto"/>
      </w:divBdr>
    </w:div>
    <w:div w:id="964239022">
      <w:bodyDiv w:val="1"/>
      <w:marLeft w:val="0"/>
      <w:marRight w:val="0"/>
      <w:marTop w:val="0"/>
      <w:marBottom w:val="0"/>
      <w:divBdr>
        <w:top w:val="none" w:sz="0" w:space="0" w:color="auto"/>
        <w:left w:val="none" w:sz="0" w:space="0" w:color="auto"/>
        <w:bottom w:val="none" w:sz="0" w:space="0" w:color="auto"/>
        <w:right w:val="none" w:sz="0" w:space="0" w:color="auto"/>
      </w:divBdr>
    </w:div>
    <w:div w:id="1827088247">
      <w:bodyDiv w:val="1"/>
      <w:marLeft w:val="0"/>
      <w:marRight w:val="0"/>
      <w:marTop w:val="0"/>
      <w:marBottom w:val="0"/>
      <w:divBdr>
        <w:top w:val="none" w:sz="0" w:space="0" w:color="auto"/>
        <w:left w:val="none" w:sz="0" w:space="0" w:color="auto"/>
        <w:bottom w:val="none" w:sz="0" w:space="0" w:color="auto"/>
        <w:right w:val="none" w:sz="0" w:space="0" w:color="auto"/>
      </w:divBdr>
    </w:div>
    <w:div w:id="2042703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shaychoudhary/the-power-of-social-media-engagement" TargetMode="External"/><Relationship Id="rId3" Type="http://schemas.openxmlformats.org/officeDocument/2006/relationships/settings" Target="settings.xml"/><Relationship Id="rId7" Type="http://schemas.openxmlformats.org/officeDocument/2006/relationships/image" Target="media/image2.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datasets/datasnaek/youtube-new"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ankushpanday1/alzheimers-prediction-dataset-glob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Thampi, Rohan</dc:creator>
  <cp:keywords/>
  <dc:description/>
  <cp:lastModifiedBy>Thampi, Rohan</cp:lastModifiedBy>
  <cp:revision>2</cp:revision>
  <dcterms:created xsi:type="dcterms:W3CDTF">2025-02-02T07:25:00Z</dcterms:created>
  <dcterms:modified xsi:type="dcterms:W3CDTF">2025-02-02T07:25:00Z</dcterms:modified>
</cp:coreProperties>
</file>