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ημέρες την εβδομάδα, λαμβάνοντας υπόψη τις ρυθμίσεις της ισχύουσας κλαδικής εθνικής ή τοπικής ΣΣΕ.</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single"/>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{_HOTEL_0005}{_HOTEL_0006}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t>Τ</w:t>
      </w:r>
      <w:r>
        <w:rPr>
          <w:rFonts w:cs="DejaVu Sans Condensed" w:ascii="DejaVu Sans Condensed" w:hAnsi="DejaVu Sans Condensed"/>
          <w:b/>
          <w:sz w:val="18"/>
          <w:szCs w:val="18"/>
          <w:u w:val="single"/>
        </w:rPr>
        <w:t>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διατηρεί ή θα διατηρεί στο μέλλον εγκαταστάσεις.  </w:t>
      </w:r>
    </w:p>
    <w:tbl>
      <w:tblPr>
        <w:tblW w:w="5000" w:type="pct"/>
        <w:jc w:val="left"/>
        <w:tblInd w:w="-5" w:type="dxa"/>
        <w:tblLayout w:type="fixed"/>
        <w:tblCellMar>
          <w:top w:w="55" w:type="dxa"/>
          <w:left w:w="55" w:type="dxa"/>
          <w:bottom w:w="55" w:type="dxa"/>
          <w:right w:w="55" w:type="dxa"/>
        </w:tblCellMar>
      </w:tblPr>
      <w:tblGrid>
        <w:gridCol w:w="8312"/>
      </w:tblGrid>
      <w:tr>
        <w:trPr/>
        <w:tc>
          <w:tcPr>
            <w:tcW w:w="8312"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DejaVu Sans Mono" w:hAnsi="DejaVu Sans Mono"/>
                <w:sz w:val="16"/>
                <w:szCs w:val="16"/>
              </w:rPr>
            </w:pPr>
            <w:r>
              <w:rPr>
                <w:rFonts w:ascii="DejaVu Sans Mono" w:hAnsi="DejaVu Sans Mono"/>
                <w:sz w:val="16"/>
                <w:szCs w:val="16"/>
              </w:rPr>
              <w:t>{_HOTEL_0004}</w:t>
            </w:r>
          </w:p>
        </w:tc>
      </w:tr>
    </w:tbl>
    <w:p>
      <w:pPr>
        <w:pStyle w:val="Normal"/>
        <w:ind w:left="-709" w:right="-1186" w:hanging="0"/>
        <w:jc w:val="both"/>
        <w:rPr>
          <w:rFonts w:ascii="DejaVu Sans Condensed" w:hAnsi="DejaVu Sans Condensed" w:cs="DejaVu Sans Condensed"/>
          <w:sz w:val="18"/>
          <w:szCs w:val="18"/>
        </w:rPr>
      </w:pPr>
      <w:r>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t>ΕΙΔΙΚΟΤΗΤΑ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TYPOS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GENIKH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CAPITAL</w:t>
      </w:r>
      <w:r>
        <w:rPr>
          <w:rFonts w:cs="DejaVu Sans Condensed" w:ascii="DejaVu Sans Condensed" w:hAnsi="DejaVu Sans Condensed"/>
          <w:b/>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και λήγει με την συμπλήρωση έξι (6) μηνών, ή του ¼ του χρόνου ισχύος της σύμβασης για αορίστου και ορισμένου χρόνου αντίστοιχα.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Επιμίσθιο - Καταλογισμός (συμψηφισμός)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iCs/>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λαμβάνουν χώρα ανάλογα με τις ανάγκες της επιχείρησης και αμείβονται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λαμβάνουν χώρα ανάλογα με τις ανάγκες της επιχείρησης και αμείβονται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20ημέρου</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{_ERGODOTHS_</w:t>
      </w:r>
      <w:r>
        <w:rPr>
          <w:rFonts w:cs="DejaVu Sans Condensed" w:ascii="DejaVu Sans Condensed" w:hAnsi="DejaVu Sans Condensed"/>
          <w:sz w:val="18"/>
          <w:szCs w:val="18"/>
          <w:lang w:val="en-US"/>
        </w:rPr>
        <w:t>XORIS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ARTHRO</w:t>
      </w:r>
      <w:r>
        <w:rPr>
          <w:rFonts w:cs="DejaVu Sans Condensed" w:ascii="DejaVu Sans Condensed" w:hAnsi="DejaVu Sans Condensed"/>
          <w:sz w:val="18"/>
          <w:szCs w:val="18"/>
        </w:rPr>
        <w:t xml:space="preserve">}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ιδίως με καταγγελία της, από κάθε συμβαλλόμενο μέρος, διεπόμενη από τις εκάστοτε ισχύουσες διατάξεις της εργατικής νομοθεσίας.</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rPr>
        <w:t>Καταγγελία της σύμβασης από την {_</w:t>
      </w:r>
      <w:r>
        <w:rPr>
          <w:rFonts w:cs="DejaVu Sans Condensed" w:ascii="DejaVu Sans Condensed" w:hAnsi="DejaVu Sans Condensed"/>
          <w:b/>
          <w:bCs/>
          <w:i/>
          <w:iCs/>
          <w:sz w:val="18"/>
          <w:szCs w:val="18"/>
          <w:lang w:val="en-US"/>
        </w:rPr>
        <w:t>ETAIREIA</w:t>
      </w:r>
      <w:r>
        <w:rPr>
          <w:rFonts w:cs="DejaVu Sans Condensed" w:ascii="DejaVu Sans Condensed" w:hAnsi="DejaVu Sans Condensed"/>
          <w:b/>
          <w:bCs/>
          <w:i/>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t>ύψος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t>ύπαρξη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δολία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rPr>
        <w:t>Καταγγελία της σύμβασης από τ{_</w:t>
      </w:r>
      <w:r>
        <w:rPr>
          <w:rFonts w:cs="DejaVu Sans Condensed" w:ascii="DejaVu Sans Condensed" w:hAnsi="DejaVu Sans Condensed"/>
          <w:b/>
          <w:bCs/>
          <w:i/>
          <w:iCs/>
          <w:sz w:val="18"/>
          <w:szCs w:val="18"/>
          <w:lang w:val="en-US"/>
        </w:rPr>
        <w:t>AITIATIKH</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A</w:t>
      </w:r>
      <w:r>
        <w:rPr>
          <w:rFonts w:cs="DejaVu Sans Condensed" w:ascii="DejaVu Sans Condensed" w:hAnsi="DejaVu Sans Condensed"/>
          <w:b/>
          <w:bCs/>
          <w:i/>
          <w:iCs/>
          <w:sz w:val="18"/>
          <w:szCs w:val="18"/>
        </w:rPr>
        <w:t>} {_</w:t>
      </w:r>
      <w:r>
        <w:rPr>
          <w:rFonts w:cs="DejaVu Sans Condensed" w:ascii="DejaVu Sans Condensed" w:hAnsi="DejaVu Sans Condensed"/>
          <w:b/>
          <w:bCs/>
          <w:i/>
          <w:iCs/>
          <w:sz w:val="18"/>
          <w:szCs w:val="18"/>
          <w:lang w:val="en-US"/>
        </w:rPr>
        <w:t>TYPOS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AITIATIKH</w:t>
      </w:r>
      <w:r>
        <w:rPr>
          <w:rFonts w:cs="DejaVu Sans Condensed" w:ascii="DejaVu Sans Condensed" w:hAnsi="DejaVu Sans Condensed"/>
          <w:b/>
          <w:bCs/>
          <w:i/>
          <w:iCs/>
          <w:sz w:val="18"/>
          <w:szCs w:val="18"/>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καθορίζεται σύμφωνα με τα παραπάνω 8.1. – 8.4 ή η αυξημένη αποζημίωση βάσει ΣΣΕ, Κανονισμού Εργασίας,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9.</w:t>
        <w:tab/>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rPr>
        <w:t xml:space="preserve">Άδεια </w:t>
      </w:r>
      <w:bookmarkStart w:id="5" w:name="_Hlk161051396"/>
      <w:r>
        <w:rPr>
          <w:rFonts w:cs="DejaVu Sans Condensed" w:ascii="DejaVu Sans Condensed" w:hAnsi="DejaVu Sans Condensed"/>
          <w:b/>
          <w:bCs/>
          <w:i/>
          <w:iCs/>
          <w:sz w:val="18"/>
          <w:szCs w:val="18"/>
        </w:rPr>
        <w:t xml:space="preserve">διάρκεια – τρόπος και χρόνος χορήγησης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88/1999(ΚΕΦΑΛΑΙΟ Α άρθρα 210 έως και 216 και άρθρα 1, 2, 3, 4 &amp; 5 του ΑΝ 539/1945 &amp; άρθρο 8 Ν. 549/1977 – άρθρο 7 ΕΓΣΣΕ 1976), όπως ισχύουν.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t xml:space="preserve">ΑΡΓΙΕΣ: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ΣΥΛΛΟΓΙΚΗ ΡΥΘΜΙΣΗ ΠΟΥ ΕΦΑΡΜΟΖΕΤΑΙ: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Εφαρμόζεται ο Κατώτατος Μισθός του άρθρου 103 ν. 4172/2013 &amp; άρθρο 134 ΠΔ 80/2022, όπως ισχύει ως προς τα μισθολογικά και ως προς τα θεσμικά η Εθνική Συλλογική Σύμβαση Εργασίας (Ε.Γ.Σ.Σ.Ε.), μέχρι την σύναψη και επέκταση ισχύος κλαδικής ΣΣΕ, η οποία τίθεται αμελλητί σε ισχύ.</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t>ΠΡΟΣΩΠΙΚΑ ΔΕΔΟΜΕΝΑ: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t>ΛΟΙΠΕΣ ΥΠΟΧΡΕΩΣΕΙΣ {_</w:t>
      </w:r>
      <w:r>
        <w:rPr>
          <w:rFonts w:cs="DejaVu Sans Condensed" w:ascii="DejaVu Sans Condensed" w:hAnsi="DejaVu Sans Condensed"/>
          <w:b/>
          <w:bCs/>
          <w:sz w:val="18"/>
          <w:szCs w:val="18"/>
          <w:lang w:val="en-US"/>
        </w:rPr>
        <w:t>TYPOS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GENIKH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CAPITAL</w:t>
      </w:r>
      <w:r>
        <w:rPr>
          <w:rFonts w:cs="DejaVu Sans Condensed" w:ascii="DejaVu Sans Condensed" w:hAnsi="DejaVu Sans Condensed"/>
          <w:b/>
          <w:bCs/>
          <w:sz w:val="18"/>
          <w:szCs w:val="18"/>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1904ένα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DejaVu Sans Condensed">
    <w:charset w:val="01"/>
    <w:family w:val="roman"/>
    <w:pitch w:val="variable"/>
  </w:font>
  <w:font w:name="DejaVu Sans Mono">
    <w:charset w:val="01"/>
    <w:family w:val="modern"/>
    <w:pitch w:val="fixed"/>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9</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9</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9</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9</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link w:val="Header"/>
    <w:uiPriority w:val="99"/>
    <w:qFormat/>
    <w:rsid w:val="002b5881"/>
    <w:rPr/>
  </w:style>
  <w:style w:type="character" w:styleId="Char2" w:customStyle="1">
    <w:name w:val="Υποσέλιδο Char"/>
    <w:basedOn w:val="DefaultParagraphFont"/>
    <w:link w:val="Footer"/>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Footer">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Contents">
    <w:name w:val="List Contents"/>
    <w:basedOn w:val="Normal"/>
    <w:qFormat/>
    <w:pPr>
      <w:ind w:left="567" w:hanging="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2320</TotalTime>
  <Application>LibreOffice/7.3.7.2$Linux_X86_64 LibreOffice_project/30$Build-2</Application>
  <AppVersion>15.0000</AppVersion>
  <Pages>9</Pages>
  <Words>3713</Words>
  <Characters>24619</Characters>
  <CharactersWithSpaces>28347</CharactersWithSpaces>
  <Paragraphs>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2026-02-11T10:19:20Z</dcterms:modified>
  <cp:revision>123</cp:revision>
  <dc:subject/>
  <dc:title/>
</cp:coreProperties>
</file>

<file path=docProps/custom.xml><?xml version="1.0" encoding="utf-8"?>
<Properties xmlns="http://schemas.openxmlformats.org/officeDocument/2006/custom-properties" xmlns:vt="http://schemas.openxmlformats.org/officeDocument/2006/docPropsVTypes"/>
</file>