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F636" w14:textId="77777777" w:rsidR="004862D3" w:rsidRPr="004862D3" w:rsidRDefault="004862D3" w:rsidP="004862D3">
      <w:pPr>
        <w:jc w:val="center"/>
        <w:rPr>
          <w:rFonts w:ascii="Times New Roman" w:hAnsi="Times New Roman" w:cs="Times New Roman"/>
          <w:b/>
          <w:bCs/>
          <w:szCs w:val="22"/>
        </w:rPr>
      </w:pPr>
      <w:r w:rsidRPr="004862D3">
        <w:rPr>
          <w:rFonts w:ascii="Times New Roman" w:hAnsi="Times New Roman" w:cs="Times New Roman"/>
          <w:b/>
          <w:bCs/>
          <w:szCs w:val="22"/>
        </w:rPr>
        <w:t>Master Validation Plan (MVP): Air Quality Review System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862D3" w:rsidRPr="004862D3" w14:paraId="42F3B46C" w14:textId="77777777" w:rsidTr="004862D3">
        <w:trPr>
          <w:trHeight w:val="340"/>
        </w:trPr>
        <w:tc>
          <w:tcPr>
            <w:tcW w:w="4675" w:type="dxa"/>
            <w:shd w:val="clear" w:color="auto" w:fill="BFBFBF" w:themeFill="background1" w:themeFillShade="BF"/>
            <w:vAlign w:val="center"/>
          </w:tcPr>
          <w:p w14:paraId="5458D699" w14:textId="6FF19089" w:rsidR="004862D3" w:rsidRPr="00DA5F89" w:rsidRDefault="004862D3" w:rsidP="004862D3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DA5F89">
              <w:rPr>
                <w:rFonts w:ascii="Times New Roman" w:hAnsi="Times New Roman" w:cs="Times New Roman"/>
                <w:b/>
                <w:bCs/>
                <w:szCs w:val="22"/>
              </w:rPr>
              <w:t>Document Control Information</w:t>
            </w:r>
          </w:p>
        </w:tc>
        <w:tc>
          <w:tcPr>
            <w:tcW w:w="4675" w:type="dxa"/>
            <w:shd w:val="clear" w:color="auto" w:fill="BFBFBF" w:themeFill="background1" w:themeFillShade="BF"/>
            <w:vAlign w:val="center"/>
          </w:tcPr>
          <w:p w14:paraId="6F2D9681" w14:textId="2142D2E1" w:rsidR="004862D3" w:rsidRPr="00DA5F89" w:rsidRDefault="004862D3" w:rsidP="004862D3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DA5F89">
              <w:rPr>
                <w:rFonts w:ascii="Times New Roman" w:hAnsi="Times New Roman" w:cs="Times New Roman"/>
                <w:b/>
                <w:bCs/>
                <w:szCs w:val="22"/>
              </w:rPr>
              <w:t>Details</w:t>
            </w:r>
          </w:p>
        </w:tc>
      </w:tr>
      <w:tr w:rsidR="004862D3" w:rsidRPr="004862D3" w14:paraId="328C7900" w14:textId="77777777" w:rsidTr="004862D3">
        <w:trPr>
          <w:trHeight w:val="340"/>
        </w:trPr>
        <w:tc>
          <w:tcPr>
            <w:tcW w:w="4675" w:type="dxa"/>
            <w:vAlign w:val="center"/>
          </w:tcPr>
          <w:p w14:paraId="61B0F78F" w14:textId="1BA0C600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Project/System Name</w:t>
            </w:r>
          </w:p>
        </w:tc>
        <w:tc>
          <w:tcPr>
            <w:tcW w:w="4675" w:type="dxa"/>
            <w:vAlign w:val="center"/>
          </w:tcPr>
          <w:p w14:paraId="5D1610B9" w14:textId="01D8B3B0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Air Quality Review System (AQR)</w:t>
            </w:r>
          </w:p>
        </w:tc>
      </w:tr>
      <w:tr w:rsidR="004862D3" w:rsidRPr="004862D3" w14:paraId="7D430AB3" w14:textId="77777777" w:rsidTr="004862D3">
        <w:trPr>
          <w:trHeight w:val="340"/>
        </w:trPr>
        <w:tc>
          <w:tcPr>
            <w:tcW w:w="4675" w:type="dxa"/>
            <w:vAlign w:val="center"/>
          </w:tcPr>
          <w:p w14:paraId="7988563E" w14:textId="71721790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System Identifier</w:t>
            </w:r>
          </w:p>
        </w:tc>
        <w:tc>
          <w:tcPr>
            <w:tcW w:w="4675" w:type="dxa"/>
            <w:vAlign w:val="center"/>
          </w:tcPr>
          <w:p w14:paraId="7E617E9B" w14:textId="40FEEB19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AQR-SYS-01</w:t>
            </w:r>
          </w:p>
        </w:tc>
      </w:tr>
      <w:tr w:rsidR="004862D3" w:rsidRPr="004862D3" w14:paraId="250E5522" w14:textId="77777777" w:rsidTr="004862D3">
        <w:trPr>
          <w:trHeight w:val="340"/>
        </w:trPr>
        <w:tc>
          <w:tcPr>
            <w:tcW w:w="4675" w:type="dxa"/>
            <w:vAlign w:val="center"/>
          </w:tcPr>
          <w:p w14:paraId="5FAF7B7F" w14:textId="0E8DEB56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GAMP 5 Category</w:t>
            </w:r>
          </w:p>
        </w:tc>
        <w:tc>
          <w:tcPr>
            <w:tcW w:w="4675" w:type="dxa"/>
            <w:vAlign w:val="center"/>
          </w:tcPr>
          <w:p w14:paraId="6A2192EC" w14:textId="758A0021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Category 5 (Custom Built Application)</w:t>
            </w:r>
          </w:p>
        </w:tc>
      </w:tr>
      <w:tr w:rsidR="004862D3" w:rsidRPr="004862D3" w14:paraId="58E2D4AD" w14:textId="77777777" w:rsidTr="004862D3">
        <w:trPr>
          <w:trHeight w:val="340"/>
        </w:trPr>
        <w:tc>
          <w:tcPr>
            <w:tcW w:w="4675" w:type="dxa"/>
            <w:vAlign w:val="center"/>
          </w:tcPr>
          <w:p w14:paraId="7FA62064" w14:textId="4A33F38A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Regulatory Context</w:t>
            </w:r>
          </w:p>
        </w:tc>
        <w:tc>
          <w:tcPr>
            <w:tcW w:w="4675" w:type="dxa"/>
            <w:vAlign w:val="center"/>
          </w:tcPr>
          <w:p w14:paraId="23359005" w14:textId="4612D138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GMP, 21 CFR Part 11, EU GMP Annex 11, PIC/S PI 011-3</w:t>
            </w:r>
          </w:p>
        </w:tc>
      </w:tr>
      <w:tr w:rsidR="004862D3" w:rsidRPr="004862D3" w14:paraId="135C77BC" w14:textId="77777777" w:rsidTr="004862D3">
        <w:trPr>
          <w:trHeight w:val="340"/>
        </w:trPr>
        <w:tc>
          <w:tcPr>
            <w:tcW w:w="4675" w:type="dxa"/>
            <w:vAlign w:val="center"/>
          </w:tcPr>
          <w:p w14:paraId="3327531C" w14:textId="5AF1343F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Document Version</w:t>
            </w:r>
          </w:p>
        </w:tc>
        <w:tc>
          <w:tcPr>
            <w:tcW w:w="4675" w:type="dxa"/>
            <w:vAlign w:val="center"/>
          </w:tcPr>
          <w:p w14:paraId="06AC198A" w14:textId="2A3A074F" w:rsidR="004862D3" w:rsidRPr="004862D3" w:rsidRDefault="009A1331" w:rsidP="004862D3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</w:t>
            </w:r>
            <w:r w:rsidR="004862D3" w:rsidRPr="004862D3">
              <w:rPr>
                <w:rFonts w:ascii="Times New Roman" w:hAnsi="Times New Roman" w:cs="Times New Roman"/>
                <w:szCs w:val="22"/>
              </w:rPr>
              <w:t>.0</w:t>
            </w:r>
          </w:p>
        </w:tc>
      </w:tr>
      <w:tr w:rsidR="004862D3" w:rsidRPr="004862D3" w14:paraId="29163F06" w14:textId="77777777" w:rsidTr="004862D3">
        <w:trPr>
          <w:trHeight w:val="340"/>
        </w:trPr>
        <w:tc>
          <w:tcPr>
            <w:tcW w:w="4675" w:type="dxa"/>
            <w:vAlign w:val="center"/>
          </w:tcPr>
          <w:p w14:paraId="37B21FB0" w14:textId="0C6A348D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Date of Creation</w:t>
            </w:r>
          </w:p>
        </w:tc>
        <w:tc>
          <w:tcPr>
            <w:tcW w:w="4675" w:type="dxa"/>
            <w:vAlign w:val="center"/>
          </w:tcPr>
          <w:p w14:paraId="47768698" w14:textId="616EB433" w:rsidR="004862D3" w:rsidRPr="004862D3" w:rsidRDefault="004862D3" w:rsidP="004862D3">
            <w:pPr>
              <w:rPr>
                <w:rFonts w:ascii="Times New Roman" w:hAnsi="Times New Roman" w:cs="Times New Roman"/>
                <w:szCs w:val="22"/>
              </w:rPr>
            </w:pPr>
            <w:r w:rsidRPr="004862D3">
              <w:rPr>
                <w:rFonts w:ascii="Times New Roman" w:hAnsi="Times New Roman" w:cs="Times New Roman"/>
                <w:szCs w:val="22"/>
              </w:rPr>
              <w:t>2026-04-22</w:t>
            </w:r>
          </w:p>
        </w:tc>
      </w:tr>
    </w:tbl>
    <w:p w14:paraId="79679DF4" w14:textId="209006FF" w:rsidR="004862D3" w:rsidRPr="004862D3" w:rsidRDefault="004862D3" w:rsidP="004862D3">
      <w:pPr>
        <w:pStyle w:val="ListParagraph"/>
        <w:numPr>
          <w:ilvl w:val="0"/>
          <w:numId w:val="9"/>
        </w:numPr>
        <w:spacing w:before="240"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4862D3">
        <w:rPr>
          <w:rFonts w:ascii="Times New Roman" w:hAnsi="Times New Roman" w:cs="Times New Roman"/>
          <w:b/>
          <w:bCs/>
          <w:szCs w:val="22"/>
        </w:rPr>
        <w:t>Introduction</w:t>
      </w:r>
    </w:p>
    <w:p w14:paraId="17238025" w14:textId="75C1B997" w:rsidR="004862D3" w:rsidRPr="004862D3" w:rsidRDefault="004862D3" w:rsidP="004862D3">
      <w:pPr>
        <w:ind w:left="426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The Air Quality Review (AQR) System is a custom-developed Python application designed to automate the compliance review of environmental monitoring data (Temperature, Humidity, Differential Pressure). The system evaluates raw CSV data from the Building Automation System (BAS)</w:t>
      </w:r>
      <w:r w:rsidR="00CF400B">
        <w:rPr>
          <w:rFonts w:ascii="Times New Roman" w:hAnsi="Times New Roman" w:cs="Times New Roman"/>
          <w:szCs w:val="22"/>
        </w:rPr>
        <w:t xml:space="preserve"> of </w:t>
      </w:r>
      <w:proofErr w:type="spellStart"/>
      <w:r w:rsidR="00CF400B">
        <w:rPr>
          <w:rFonts w:ascii="Times New Roman" w:hAnsi="Times New Roman" w:cs="Times New Roman"/>
          <w:szCs w:val="22"/>
        </w:rPr>
        <w:t>Rangsit</w:t>
      </w:r>
      <w:proofErr w:type="spellEnd"/>
      <w:r w:rsidR="00CF400B">
        <w:rPr>
          <w:rFonts w:ascii="Times New Roman" w:hAnsi="Times New Roman" w:cs="Times New Roman"/>
          <w:szCs w:val="22"/>
        </w:rPr>
        <w:t xml:space="preserve"> Pharmaceutical Production Plant I</w:t>
      </w:r>
      <w:r w:rsidRPr="004862D3">
        <w:rPr>
          <w:rFonts w:ascii="Times New Roman" w:hAnsi="Times New Roman" w:cs="Times New Roman"/>
          <w:szCs w:val="22"/>
        </w:rPr>
        <w:t xml:space="preserve"> against predefined limits (SetPointLimit.xlsx)</w:t>
      </w:r>
      <w:r w:rsidR="00CF400B">
        <w:rPr>
          <w:rFonts w:ascii="Times New Roman" w:hAnsi="Times New Roman" w:cs="Times New Roman"/>
          <w:szCs w:val="22"/>
        </w:rPr>
        <w:t xml:space="preserve"> which defined the condition specification of each location</w:t>
      </w:r>
      <w:r w:rsidRPr="004862D3">
        <w:rPr>
          <w:rFonts w:ascii="Times New Roman" w:hAnsi="Times New Roman" w:cs="Times New Roman"/>
          <w:szCs w:val="22"/>
        </w:rPr>
        <w:t xml:space="preserve"> to identify </w:t>
      </w:r>
      <w:proofErr w:type="spellStart"/>
      <w:r w:rsidRPr="004862D3">
        <w:rPr>
          <w:rFonts w:ascii="Times New Roman" w:hAnsi="Times New Roman" w:cs="Times New Roman"/>
          <w:szCs w:val="22"/>
        </w:rPr>
        <w:t>GxP</w:t>
      </w:r>
      <w:proofErr w:type="spellEnd"/>
      <w:r w:rsidRPr="004862D3">
        <w:rPr>
          <w:rFonts w:ascii="Times New Roman" w:hAnsi="Times New Roman" w:cs="Times New Roman"/>
          <w:szCs w:val="22"/>
        </w:rPr>
        <w:t xml:space="preserve"> excursions, enforcing a complex "25-Minute Continuous Violation Rule" and "Pressure Corridor Comparison".</w:t>
      </w:r>
    </w:p>
    <w:p w14:paraId="47F7D180" w14:textId="77777777" w:rsidR="004862D3" w:rsidRDefault="004862D3" w:rsidP="00DA5F89">
      <w:pPr>
        <w:spacing w:after="0"/>
        <w:ind w:left="426"/>
        <w:rPr>
          <w:rFonts w:ascii="Times New Roman" w:hAnsi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This Master Validation Plan (MVP) defines the strategy to validate the system, ensuring it is "fit for intended use" and complies with 21 CFR Part 11.</w:t>
      </w:r>
    </w:p>
    <w:p w14:paraId="26201963" w14:textId="77777777" w:rsidR="00DA5F89" w:rsidRPr="004862D3" w:rsidRDefault="00DA5F89" w:rsidP="00DA5F89">
      <w:pPr>
        <w:spacing w:after="0"/>
        <w:ind w:left="426"/>
        <w:rPr>
          <w:rFonts w:ascii="Times New Roman" w:hAnsi="Times New Roman" w:hint="cs"/>
          <w:szCs w:val="22"/>
        </w:rPr>
      </w:pPr>
    </w:p>
    <w:p w14:paraId="34012B29" w14:textId="77777777" w:rsidR="004862D3" w:rsidRPr="004862D3" w:rsidRDefault="004862D3" w:rsidP="00DA5F89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4862D3">
        <w:rPr>
          <w:rFonts w:ascii="Times New Roman" w:hAnsi="Times New Roman" w:cs="Times New Roman"/>
          <w:b/>
          <w:bCs/>
          <w:szCs w:val="22"/>
        </w:rPr>
        <w:t>System Description and Boundaries</w:t>
      </w:r>
    </w:p>
    <w:p w14:paraId="5CCA407A" w14:textId="67D6BC42" w:rsidR="004862D3" w:rsidRPr="004862D3" w:rsidRDefault="004862D3" w:rsidP="004862D3">
      <w:pPr>
        <w:pStyle w:val="ListParagraph"/>
        <w:numPr>
          <w:ilvl w:val="1"/>
          <w:numId w:val="10"/>
        </w:numPr>
        <w:spacing w:before="240" w:after="0"/>
        <w:ind w:left="851" w:hanging="425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System Architecture &amp; Delivery</w:t>
      </w:r>
    </w:p>
    <w:p w14:paraId="56185D10" w14:textId="4E8C6668" w:rsidR="004862D3" w:rsidRPr="004862D3" w:rsidRDefault="004862D3" w:rsidP="004862D3">
      <w:pPr>
        <w:spacing w:after="0"/>
        <w:ind w:left="851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 xml:space="preserve">The system is developed using Python, Pandas, and Flask. For production deployment, it is compiled and delivered as a Standalone Executable using </w:t>
      </w:r>
      <w:proofErr w:type="spellStart"/>
      <w:r w:rsidRPr="004862D3">
        <w:rPr>
          <w:rFonts w:ascii="Times New Roman" w:hAnsi="Times New Roman" w:cs="Times New Roman"/>
          <w:szCs w:val="22"/>
        </w:rPr>
        <w:t>PyInstaller</w:t>
      </w:r>
      <w:proofErr w:type="spellEnd"/>
      <w:r w:rsidRPr="004862D3">
        <w:rPr>
          <w:rFonts w:ascii="Times New Roman" w:hAnsi="Times New Roman" w:cs="Times New Roman"/>
          <w:szCs w:val="22"/>
        </w:rPr>
        <w:t>. This ensures a controlled, immutable runtime environment that does not require a Python interpreter on the end-user's machine.</w:t>
      </w:r>
    </w:p>
    <w:p w14:paraId="7FB7195B" w14:textId="57D53584" w:rsidR="004862D3" w:rsidRPr="004862D3" w:rsidRDefault="004862D3" w:rsidP="004862D3">
      <w:pPr>
        <w:pStyle w:val="ListParagraph"/>
        <w:numPr>
          <w:ilvl w:val="1"/>
          <w:numId w:val="10"/>
        </w:numPr>
        <w:spacing w:before="240" w:after="0"/>
        <w:ind w:left="851" w:hanging="425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System Boundaries</w:t>
      </w:r>
    </w:p>
    <w:p w14:paraId="2E54C380" w14:textId="33878836" w:rsidR="004862D3" w:rsidRPr="004862D3" w:rsidRDefault="004862D3" w:rsidP="004862D3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Inbound Boundary: Raw CSV data files exported from the BAS placed into the target directory.</w:t>
      </w:r>
    </w:p>
    <w:p w14:paraId="04DCE0B1" w14:textId="77777777" w:rsidR="004862D3" w:rsidRPr="004862D3" w:rsidRDefault="004862D3" w:rsidP="004862D3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System Boundary: The execution of app.exe, encompassing all embedded business logic, UI rendering, and data transformation.</w:t>
      </w:r>
    </w:p>
    <w:p w14:paraId="28A49BF4" w14:textId="77777777" w:rsidR="004862D3" w:rsidRDefault="004862D3" w:rsidP="004862D3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Outbound Boundary: The generation of the Excel summary report and the cryptographic sealing of the audit_trail.log.</w:t>
      </w:r>
    </w:p>
    <w:p w14:paraId="3B574219" w14:textId="61EBD83B" w:rsidR="00F80051" w:rsidRDefault="00F80051">
      <w:pPr>
        <w:rPr>
          <w:rFonts w:ascii="Times New Roman" w:hAnsi="Times New Roman" w:cs="Times New Roman"/>
          <w:szCs w:val="22"/>
          <w:cs/>
        </w:rPr>
      </w:pPr>
      <w:r>
        <w:rPr>
          <w:rFonts w:ascii="Times New Roman" w:hAnsi="Times New Roman" w:cs="Angsana New"/>
          <w:szCs w:val="22"/>
          <w:cs/>
        </w:rPr>
        <w:br w:type="page"/>
      </w:r>
    </w:p>
    <w:p w14:paraId="2FD33E41" w14:textId="77777777" w:rsidR="004862D3" w:rsidRPr="004862D3" w:rsidRDefault="004862D3" w:rsidP="004862D3">
      <w:pPr>
        <w:pStyle w:val="ListParagraph"/>
        <w:spacing w:after="0"/>
        <w:ind w:left="1134"/>
        <w:rPr>
          <w:rFonts w:ascii="Times New Roman" w:hAnsi="Times New Roman" w:cs="Times New Roman"/>
          <w:szCs w:val="22"/>
        </w:rPr>
      </w:pPr>
    </w:p>
    <w:p w14:paraId="610C33F3" w14:textId="43132E5A" w:rsidR="004862D3" w:rsidRPr="004862D3" w:rsidRDefault="004862D3" w:rsidP="004862D3">
      <w:pPr>
        <w:pStyle w:val="ListParagraph"/>
        <w:numPr>
          <w:ilvl w:val="0"/>
          <w:numId w:val="9"/>
        </w:numPr>
        <w:spacing w:before="24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4862D3">
        <w:rPr>
          <w:rFonts w:ascii="Times New Roman" w:hAnsi="Times New Roman" w:cs="Times New Roman"/>
          <w:b/>
          <w:bCs/>
          <w:szCs w:val="22"/>
        </w:rPr>
        <w:t>Scope of Validation</w:t>
      </w:r>
    </w:p>
    <w:p w14:paraId="0D2D50DE" w14:textId="67E4227D" w:rsidR="004862D3" w:rsidRPr="004862D3" w:rsidRDefault="004862D3" w:rsidP="00F80051">
      <w:pPr>
        <w:pStyle w:val="ListParagraph"/>
        <w:numPr>
          <w:ilvl w:val="0"/>
          <w:numId w:val="1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 xml:space="preserve">Application Logic: All data processing, </w:t>
      </w:r>
      <w:proofErr w:type="gramStart"/>
      <w:r w:rsidRPr="004862D3">
        <w:rPr>
          <w:rFonts w:ascii="Times New Roman" w:hAnsi="Times New Roman" w:cs="Times New Roman"/>
          <w:szCs w:val="22"/>
        </w:rPr>
        <w:t>deduplication</w:t>
      </w:r>
      <w:proofErr w:type="gramEnd"/>
      <w:r w:rsidRPr="004862D3">
        <w:rPr>
          <w:rFonts w:ascii="Times New Roman" w:hAnsi="Times New Roman" w:cs="Times New Roman"/>
          <w:szCs w:val="22"/>
        </w:rPr>
        <w:t>, point mapping, the 25-minute rule algorithms.</w:t>
      </w:r>
    </w:p>
    <w:p w14:paraId="1E840A86" w14:textId="77777777" w:rsidR="004862D3" w:rsidRPr="004862D3" w:rsidRDefault="004862D3" w:rsidP="00F80051">
      <w:pPr>
        <w:pStyle w:val="ListParagraph"/>
        <w:numPr>
          <w:ilvl w:val="0"/>
          <w:numId w:val="1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Data Integrity &amp; Security: Tamper-evident Hash-chained Audit Trails, source CSV SHA-256 hashing, and Limit File (SetPointLimit.xlsx) version tracking.</w:t>
      </w:r>
    </w:p>
    <w:p w14:paraId="4A948128" w14:textId="77777777" w:rsidR="004862D3" w:rsidRPr="004862D3" w:rsidRDefault="004862D3" w:rsidP="00F80051">
      <w:pPr>
        <w:pStyle w:val="ListParagraph"/>
        <w:numPr>
          <w:ilvl w:val="0"/>
          <w:numId w:val="1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Deployment Integrity: The reproducibility of the app.exe build and its correct path resolution during runtime.</w:t>
      </w:r>
    </w:p>
    <w:p w14:paraId="461757A3" w14:textId="3CB95B1A" w:rsidR="004862D3" w:rsidRPr="004862D3" w:rsidRDefault="004862D3" w:rsidP="00DA5F89">
      <w:pPr>
        <w:spacing w:after="0"/>
        <w:rPr>
          <w:rFonts w:ascii="Times New Roman" w:hAnsi="Times New Roman" w:cs="Times New Roman"/>
          <w:szCs w:val="22"/>
        </w:rPr>
      </w:pPr>
    </w:p>
    <w:p w14:paraId="0889D851" w14:textId="77EFF1C4" w:rsidR="004862D3" w:rsidRPr="004862D3" w:rsidRDefault="004862D3" w:rsidP="00DA5F89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4862D3">
        <w:rPr>
          <w:rFonts w:ascii="Times New Roman" w:hAnsi="Times New Roman" w:cs="Times New Roman"/>
          <w:b/>
          <w:bCs/>
          <w:szCs w:val="22"/>
        </w:rPr>
        <w:t>Regulatory Strategy (21 CFR Part 11)</w:t>
      </w:r>
    </w:p>
    <w:p w14:paraId="2B3C5592" w14:textId="77777777" w:rsidR="004862D3" w:rsidRPr="004862D3" w:rsidRDefault="004862D3" w:rsidP="004862D3">
      <w:pPr>
        <w:ind w:left="426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The AQR System is classified as a Hybrid System:</w:t>
      </w:r>
    </w:p>
    <w:p w14:paraId="44AB9A14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11.10(c) Record Protection: Source CSV files are strictly accessed in "Read-Only" mode. Audit logs utilize blockchain-like hash chaining.</w:t>
      </w:r>
    </w:p>
    <w:p w14:paraId="0642DB85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11.10(d) System Access: Access to execute the .exe is restricted via Windows Active Directory (AD) folder permissions.</w:t>
      </w:r>
    </w:p>
    <w:p w14:paraId="4DEC2028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11.10(e) Audit Trail: A secure, timestamped audit log captures User, Action, File Hashes, and Limit File modifications. A mandatory SOP requires periodic review of this log.</w:t>
      </w:r>
    </w:p>
    <w:p w14:paraId="769A8A20" w14:textId="05456831" w:rsidR="004862D3" w:rsidRPr="004862D3" w:rsidRDefault="004862D3" w:rsidP="00DA5F89">
      <w:pPr>
        <w:spacing w:after="0"/>
        <w:rPr>
          <w:rFonts w:ascii="Times New Roman" w:hAnsi="Times New Roman" w:cs="Times New Roman"/>
          <w:szCs w:val="22"/>
        </w:rPr>
      </w:pPr>
    </w:p>
    <w:p w14:paraId="21B1E789" w14:textId="17F7F639" w:rsidR="004862D3" w:rsidRPr="004862D3" w:rsidRDefault="00DA5F89" w:rsidP="00DA5F89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Times New Roman" w:hint="cs"/>
          <w:b/>
          <w:bCs/>
          <w:szCs w:val="22"/>
          <w:cs/>
        </w:rPr>
      </w:pPr>
      <w:r>
        <w:rPr>
          <w:rFonts w:ascii="Times New Roman" w:hAnsi="Times New Roman" w:cs="Angsana New"/>
          <w:b/>
          <w:bCs/>
        </w:rPr>
        <w:t>V</w:t>
      </w:r>
      <w:r w:rsidR="004862D3" w:rsidRPr="004862D3">
        <w:rPr>
          <w:rFonts w:ascii="Times New Roman" w:hAnsi="Times New Roman" w:cs="Times New Roman"/>
          <w:b/>
          <w:bCs/>
          <w:szCs w:val="22"/>
        </w:rPr>
        <w:t>alidation Methodology (GAMP 5)</w:t>
      </w:r>
    </w:p>
    <w:p w14:paraId="410C3AA0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The validation strictly adheres to the ISPE GAMP 5 Second Edition V-Model:</w:t>
      </w:r>
    </w:p>
    <w:p w14:paraId="0D31ED63" w14:textId="520A56C0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4-Agent Validation Committee: All deliverables are reviewed iteratively by a GMP Specialist, CSV Specialist, Documentation Specialist, and Coding Specialist</w:t>
      </w:r>
      <w:r w:rsidR="00675C94">
        <w:rPr>
          <w:rFonts w:ascii="Times New Roman" w:hAnsi="Times New Roman" w:cs="Times New Roman"/>
          <w:szCs w:val="22"/>
        </w:rPr>
        <w:t xml:space="preserve"> (Powered by Gemini 3.1 Ultra </w:t>
      </w:r>
      <w:proofErr w:type="spellStart"/>
      <w:r w:rsidR="00675C94">
        <w:rPr>
          <w:rFonts w:ascii="Times New Roman" w:hAnsi="Times New Roman" w:cs="Times New Roman"/>
          <w:szCs w:val="22"/>
        </w:rPr>
        <w:t>eiei</w:t>
      </w:r>
      <w:proofErr w:type="spellEnd"/>
      <w:r w:rsidR="00675C94">
        <w:rPr>
          <w:rFonts w:ascii="Times New Roman" w:hAnsi="Times New Roman" w:cs="Times New Roman"/>
          <w:szCs w:val="22"/>
        </w:rPr>
        <w:t xml:space="preserve"> </w:t>
      </w:r>
      <w:proofErr w:type="spellStart"/>
      <w:proofErr w:type="gramStart"/>
      <w:r w:rsidR="00675C94">
        <w:rPr>
          <w:rFonts w:ascii="Times New Roman" w:hAnsi="Times New Roman" w:cs="Times New Roman"/>
          <w:szCs w:val="22"/>
        </w:rPr>
        <w:t>krirki</w:t>
      </w:r>
      <w:proofErr w:type="spellEnd"/>
      <w:r w:rsidR="00675C94">
        <w:rPr>
          <w:rFonts w:ascii="Times New Roman" w:hAnsi="Times New Roman" w:cs="Times New Roman"/>
          <w:szCs w:val="22"/>
        </w:rPr>
        <w:t xml:space="preserve"> )</w:t>
      </w:r>
      <w:proofErr w:type="gramEnd"/>
      <w:r w:rsidRPr="004862D3">
        <w:rPr>
          <w:rFonts w:ascii="Times New Roman" w:hAnsi="Times New Roman" w:cs="Times New Roman"/>
          <w:szCs w:val="22"/>
        </w:rPr>
        <w:t>.</w:t>
      </w:r>
    </w:p>
    <w:p w14:paraId="4F6C9999" w14:textId="77777777" w:rsidR="004862D3" w:rsidRDefault="004862D3" w:rsidP="00DA5F89">
      <w:pPr>
        <w:pStyle w:val="ListParagraph"/>
        <w:numPr>
          <w:ilvl w:val="0"/>
          <w:numId w:val="1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Risk Assessment: Functional Risk Assessment (FRA) via FMEA methodology.</w:t>
      </w:r>
    </w:p>
    <w:p w14:paraId="3F10B363" w14:textId="77777777" w:rsidR="00DA5F89" w:rsidRPr="004862D3" w:rsidRDefault="00DA5F89" w:rsidP="00DA5F89">
      <w:pPr>
        <w:pStyle w:val="ListParagraph"/>
        <w:spacing w:after="0"/>
        <w:ind w:left="709"/>
        <w:rPr>
          <w:rFonts w:ascii="Times New Roman" w:hAnsi="Times New Roman" w:cs="Times New Roman"/>
          <w:szCs w:val="22"/>
        </w:rPr>
      </w:pPr>
    </w:p>
    <w:p w14:paraId="78E7B57F" w14:textId="3991DB32" w:rsidR="004862D3" w:rsidRPr="004862D3" w:rsidRDefault="004862D3" w:rsidP="00DA5F89">
      <w:pPr>
        <w:pStyle w:val="ListParagraph"/>
        <w:numPr>
          <w:ilvl w:val="0"/>
          <w:numId w:val="9"/>
        </w:numPr>
        <w:ind w:left="426" w:hanging="426"/>
        <w:rPr>
          <w:rFonts w:ascii="Times New Roman" w:hAnsi="Times New Roman" w:cs="Angsana New"/>
          <w:b/>
          <w:bCs/>
        </w:rPr>
      </w:pPr>
      <w:r w:rsidRPr="004862D3">
        <w:rPr>
          <w:rFonts w:ascii="Times New Roman" w:hAnsi="Times New Roman" w:cs="Angsana New"/>
          <w:b/>
          <w:bCs/>
        </w:rPr>
        <w:t>Deliverables and Acceptance Criteria</w:t>
      </w:r>
    </w:p>
    <w:p w14:paraId="6C2AB7E1" w14:textId="39579301" w:rsidR="004862D3" w:rsidRPr="004862D3" w:rsidRDefault="004862D3" w:rsidP="00DA5F89">
      <w:pPr>
        <w:pStyle w:val="ListParagraph"/>
        <w:numPr>
          <w:ilvl w:val="0"/>
          <w:numId w:val="13"/>
        </w:numPr>
        <w:spacing w:before="240" w:after="0"/>
        <w:ind w:left="851" w:hanging="425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Validation Phases</w:t>
      </w:r>
    </w:p>
    <w:p w14:paraId="3DDD1E90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Phase 1 (Planning): VP, URS</w:t>
      </w:r>
    </w:p>
    <w:p w14:paraId="66EA3C79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Phase 2 (Risk &amp; Function): FRA, FS</w:t>
      </w:r>
    </w:p>
    <w:p w14:paraId="431ED6B5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Phase 3 (Design): DS, CS</w:t>
      </w:r>
    </w:p>
    <w:p w14:paraId="111FB50C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Phase 4 (Installation): IQ, CRR</w:t>
      </w:r>
    </w:p>
    <w:p w14:paraId="0871584B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Phase 5 (Operation): OQ</w:t>
      </w:r>
    </w:p>
    <w:p w14:paraId="7F54DAEE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Phase 6 (Performance): PQ, RTM, VSR</w:t>
      </w:r>
    </w:p>
    <w:p w14:paraId="755FEAAC" w14:textId="718ECC4D" w:rsidR="004862D3" w:rsidRPr="004862D3" w:rsidRDefault="004862D3" w:rsidP="00DA5F89">
      <w:pPr>
        <w:pStyle w:val="ListParagraph"/>
        <w:numPr>
          <w:ilvl w:val="0"/>
          <w:numId w:val="13"/>
        </w:numPr>
        <w:spacing w:before="240" w:after="0"/>
        <w:ind w:left="851" w:hanging="425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Acceptance Criteria</w:t>
      </w:r>
    </w:p>
    <w:p w14:paraId="7BBABF64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100% Traceability: All User Requirements must be traced to approved OQ/PQ test cases.</w:t>
      </w:r>
    </w:p>
    <w:p w14:paraId="464D69B8" w14:textId="77777777" w:rsidR="004862D3" w:rsidRPr="004862D3" w:rsidRDefault="004862D3" w:rsidP="00DA5F89">
      <w:pPr>
        <w:pStyle w:val="ListParagraph"/>
        <w:numPr>
          <w:ilvl w:val="0"/>
          <w:numId w:val="11"/>
        </w:numPr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862D3">
        <w:rPr>
          <w:rFonts w:ascii="Times New Roman" w:hAnsi="Times New Roman" w:cs="Times New Roman"/>
          <w:szCs w:val="22"/>
        </w:rPr>
        <w:t>Deviation Management: Zero open critical or major deviations at the time of system release.</w:t>
      </w:r>
    </w:p>
    <w:sectPr w:rsidR="004862D3" w:rsidRPr="004862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7807"/>
    <w:multiLevelType w:val="multilevel"/>
    <w:tmpl w:val="04FA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400D0"/>
    <w:multiLevelType w:val="multilevel"/>
    <w:tmpl w:val="D26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71664"/>
    <w:multiLevelType w:val="multilevel"/>
    <w:tmpl w:val="3DF4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E09DD"/>
    <w:multiLevelType w:val="multilevel"/>
    <w:tmpl w:val="426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E6220"/>
    <w:multiLevelType w:val="multilevel"/>
    <w:tmpl w:val="705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E192A"/>
    <w:multiLevelType w:val="multilevel"/>
    <w:tmpl w:val="0DBE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557C8"/>
    <w:multiLevelType w:val="hybridMultilevel"/>
    <w:tmpl w:val="385A642A"/>
    <w:lvl w:ilvl="0" w:tplc="D8F00698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9A7EDD"/>
    <w:multiLevelType w:val="hybridMultilevel"/>
    <w:tmpl w:val="8B9C42C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B6A4038"/>
    <w:multiLevelType w:val="hybridMultilevel"/>
    <w:tmpl w:val="651C7F10"/>
    <w:lvl w:ilvl="0" w:tplc="8B52579C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514A009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557EC"/>
    <w:multiLevelType w:val="hybridMultilevel"/>
    <w:tmpl w:val="D256C8E8"/>
    <w:lvl w:ilvl="0" w:tplc="37A4E4E2">
      <w:start w:val="1"/>
      <w:numFmt w:val="decimal"/>
      <w:lvlText w:val="6.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B03E7C"/>
    <w:multiLevelType w:val="multilevel"/>
    <w:tmpl w:val="A4E2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32880"/>
    <w:multiLevelType w:val="multilevel"/>
    <w:tmpl w:val="037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02D79"/>
    <w:multiLevelType w:val="multilevel"/>
    <w:tmpl w:val="22FA40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529882686">
    <w:abstractNumId w:val="11"/>
  </w:num>
  <w:num w:numId="2" w16cid:durableId="421872429">
    <w:abstractNumId w:val="3"/>
  </w:num>
  <w:num w:numId="3" w16cid:durableId="918830328">
    <w:abstractNumId w:val="10"/>
  </w:num>
  <w:num w:numId="4" w16cid:durableId="1890532076">
    <w:abstractNumId w:val="5"/>
  </w:num>
  <w:num w:numId="5" w16cid:durableId="40173991">
    <w:abstractNumId w:val="4"/>
  </w:num>
  <w:num w:numId="6" w16cid:durableId="846360677">
    <w:abstractNumId w:val="0"/>
  </w:num>
  <w:num w:numId="7" w16cid:durableId="1989892842">
    <w:abstractNumId w:val="1"/>
  </w:num>
  <w:num w:numId="8" w16cid:durableId="1630358525">
    <w:abstractNumId w:val="2"/>
  </w:num>
  <w:num w:numId="9" w16cid:durableId="690954801">
    <w:abstractNumId w:val="12"/>
  </w:num>
  <w:num w:numId="10" w16cid:durableId="684987121">
    <w:abstractNumId w:val="8"/>
  </w:num>
  <w:num w:numId="11" w16cid:durableId="1434740994">
    <w:abstractNumId w:val="7"/>
  </w:num>
  <w:num w:numId="12" w16cid:durableId="210383896">
    <w:abstractNumId w:val="6"/>
  </w:num>
  <w:num w:numId="13" w16cid:durableId="12241014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D3"/>
    <w:rsid w:val="004862D3"/>
    <w:rsid w:val="005C6C82"/>
    <w:rsid w:val="00675C94"/>
    <w:rsid w:val="007255C6"/>
    <w:rsid w:val="00812D8D"/>
    <w:rsid w:val="009A1331"/>
    <w:rsid w:val="00CF400B"/>
    <w:rsid w:val="00DA5F89"/>
    <w:rsid w:val="00F8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97EF"/>
  <w15:chartTrackingRefBased/>
  <w15:docId w15:val="{E2DA3A49-C3EB-4E09-889A-B504B2A4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62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62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6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86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3</cp:revision>
  <dcterms:created xsi:type="dcterms:W3CDTF">2026-04-22T02:12:00Z</dcterms:created>
  <dcterms:modified xsi:type="dcterms:W3CDTF">2026-04-22T02:45:00Z</dcterms:modified>
</cp:coreProperties>
</file>