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20:18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`104.58` (-1.40%)</w:t>
      </w:r>
      <w:r>
        <w:t xml:space="preserve"> | DXY: </w:t>
      </w:r>
      <w:r>
        <w:rPr>
          <w:b/>
        </w:rPr>
        <w:t>`102.14` (-0.40%)</w:t>
      </w:r>
      <w:r>
        <w:t xml:space="preserve"> | Lúa mì CBOT: </w:t>
      </w:r>
      <w:r>
        <w:rPr>
          <w:b/>
        </w:rPr>
        <w:t>`675.75` (+0.37%)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20:18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480.83 (+0.08)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(480.20 &lt; 481.69)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676.28 (+0.53)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(670.60 &gt; 670.56)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479.25 - 480.20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468.40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482.50 - 484.00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465.31 - 470.25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670.60 - 670.56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744.86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684.75 - 686.75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694.25 - 696.25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651.87 - 661.50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480.75 cents | </w:t>
      </w:r>
      <w:r>
        <w:rPr>
          <w:b/>
        </w:rPr>
        <w:t>Dự báo Chốt Phiên:</w:t>
      </w:r>
      <w:r>
        <w:t xml:space="preserve"> </w:t>
      </w:r>
      <w:r>
        <w:rPr>
          <w:b/>
        </w:rPr>
        <w:t>`480.83 cents`</w:t>
      </w:r>
      <w:r>
        <w:t xml:space="preserve"> (+0.08).</w:t>
      </w:r>
    </w:p>
    <w:p>
      <w:pPr>
        <w:pStyle w:val="ListBullet"/>
        <w:spacing w:before="0" w:after="60"/>
      </w:pPr>
      <w:r>
        <w:rPr>
          <w:b/>
        </w:rPr>
        <w:t>Thanh khoản phiên chốt:</w:t>
      </w:r>
      <w:r>
        <w:t xml:space="preserve"> Volume: </w:t>
      </w:r>
      <w:r>
        <w:rPr>
          <w:b/>
        </w:rPr>
        <w:t>`26,854`</w:t>
      </w:r>
      <w:r>
        <w:t xml:space="preserve"> (Chênh lệch: </w:t>
      </w:r>
      <w:r>
        <w:rPr>
          <w:b/>
        </w:rPr>
        <w:t>`-225,466`</w:t>
      </w:r>
      <w:r>
        <w:t xml:space="preserve">) | OI: </w:t>
      </w:r>
      <w:r>
        <w:rPr>
          <w:b/>
        </w:rPr>
        <w:t>`843,594`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(480.20) &lt; </w:t>
      </w:r>
      <w:r>
        <w:rPr>
          <w:rFonts w:ascii="Consolas" w:hAnsi="Consolas"/>
          <w:color w:val="D97706"/>
          <w:sz w:val="19"/>
        </w:rPr>
        <w:t xml:space="preserve"> EMA_50 </w:t>
      </w:r>
      <w:r>
        <w:t xml:space="preserve"> (481.69).</w:t>
      </w:r>
    </w:p>
    <w:p>
      <w:pPr>
        <w:pStyle w:val="ListBullet"/>
        <w:spacing w:before="0" w:after="60"/>
      </w:pPr>
      <w:r>
        <w:rPr>
          <w:b/>
        </w:rPr>
        <w:t>Động lượng &amp; Dao động:</w:t>
      </w:r>
      <w:r>
        <w:t xml:space="preserve"> RSI (14) = </w:t>
      </w:r>
      <w:r>
        <w:rPr>
          <w:b/>
        </w:rPr>
        <w:t>`51.82`</w:t>
      </w:r>
      <w:r>
        <w:t xml:space="preserve"> | ATR (14) = </w:t>
      </w:r>
      <w:r>
        <w:rPr>
          <w:b/>
        </w:rPr>
        <w:t>`1.24`</w:t>
      </w:r>
      <w:r>
        <w:t xml:space="preserve"> cents | Volatility = </w:t>
      </w:r>
      <w:r>
        <w:rPr>
          <w:b/>
        </w:rPr>
        <w:t>`1.00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`479.25 - 480.20 cents (Canh mua vùng hỗ trợ)`</w:t>
      </w:r>
      <w:r>
        <w:t xml:space="preserve"> | SL: </w:t>
      </w:r>
      <w:r>
        <w:rPr>
          <w:b/>
        </w:rPr>
        <w:t>`468.40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`469.01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`482.50 - 484.00 cents`</w:t>
      </w:r>
      <w:r>
        <w:t xml:space="preserve"> | SL: </w:t>
      </w:r>
      <w:r>
        <w:rPr>
          <w:b/>
        </w:rPr>
        <w:t>`483.74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`465.31 - 470.25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675.75 cents | </w:t>
      </w:r>
      <w:r>
        <w:rPr>
          <w:b/>
        </w:rPr>
        <w:t>Dự báo Chốt Phiên:</w:t>
      </w:r>
      <w:r>
        <w:t xml:space="preserve"> </w:t>
      </w:r>
      <w:r>
        <w:rPr>
          <w:b/>
        </w:rPr>
        <w:t>`676.28 cents`</w:t>
      </w:r>
      <w:r>
        <w:t xml:space="preserve"> (+0.53).</w:t>
      </w:r>
    </w:p>
    <w:p>
      <w:pPr>
        <w:pStyle w:val="ListBullet"/>
        <w:spacing w:before="0" w:after="60"/>
      </w:pPr>
      <w:r>
        <w:rPr>
          <w:b/>
        </w:rPr>
        <w:t>Thanh khoản phiên chốt:</w:t>
      </w:r>
      <w:r>
        <w:t xml:space="preserve"> Volume: </w:t>
      </w:r>
      <w:r>
        <w:rPr>
          <w:b/>
        </w:rPr>
        <w:t>`11,703`</w:t>
      </w:r>
      <w:r>
        <w:t xml:space="preserve"> (Chênh lệch: </w:t>
      </w:r>
      <w:r>
        <w:rPr>
          <w:b/>
        </w:rPr>
        <w:t>`-53,041`</w:t>
      </w:r>
      <w:r>
        <w:t xml:space="preserve">) | OI: </w:t>
      </w:r>
      <w:r>
        <w:rPr>
          <w:b/>
        </w:rPr>
        <w:t>`252,404`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(670.60) &gt; </w:t>
      </w:r>
      <w:r>
        <w:rPr>
          <w:rFonts w:ascii="Consolas" w:hAnsi="Consolas"/>
          <w:color w:val="D97706"/>
          <w:sz w:val="19"/>
        </w:rPr>
        <w:t xml:space="preserve"> EMA_50 </w:t>
      </w:r>
      <w:r>
        <w:t xml:space="preserve"> (670.56).</w:t>
      </w:r>
    </w:p>
    <w:p>
      <w:pPr>
        <w:pStyle w:val="ListBullet"/>
        <w:spacing w:before="0" w:after="60"/>
      </w:pPr>
      <w:r>
        <w:rPr>
          <w:b/>
        </w:rPr>
        <w:t>Động lượng &amp; Dao động:</w:t>
      </w:r>
      <w:r>
        <w:t xml:space="preserve"> RSI (14) = </w:t>
      </w:r>
      <w:r>
        <w:rPr>
          <w:b/>
        </w:rPr>
        <w:t>`65.83`</w:t>
      </w:r>
      <w:r>
        <w:t xml:space="preserve"> | ATR (14) = </w:t>
      </w:r>
      <w:r>
        <w:rPr>
          <w:b/>
        </w:rPr>
        <w:t>`2.41`</w:t>
      </w:r>
      <w:r>
        <w:t xml:space="preserve"> cents | Volatility = </w:t>
      </w:r>
      <w:r>
        <w:rPr>
          <w:b/>
        </w:rPr>
        <w:t>`2.50 cents`</w:t>
      </w:r>
      <w:r>
        <w:t>.</w:t>
      </w:r>
    </w:p>
    <w:p>
      <w:pPr>
        <w:pStyle w:val="ListBullet"/>
        <w:spacing w:before="0" w:after="60"/>
      </w:pPr>
      <w:r>
        <w:rPr>
          <w:b/>
        </w:rPr>
        <w:t>Vùng cản Pivot:</w:t>
      </w:r>
      <w:r>
        <w:t xml:space="preserve"> Hỗ trợ S1: </w:t>
      </w:r>
      <w:r>
        <w:rPr>
          <w:b/>
        </w:rPr>
        <w:t>`672.00`</w:t>
      </w:r>
      <w:r>
        <w:t xml:space="preserve"> | S2: </w:t>
      </w:r>
      <w:r>
        <w:rPr>
          <w:b/>
        </w:rPr>
        <w:t>`661.50`</w:t>
      </w:r>
      <w:r>
        <w:t xml:space="preserve"> || Kháng cự R1: </w:t>
      </w:r>
      <w:r>
        <w:rPr>
          <w:b/>
        </w:rPr>
        <w:t>`681.00`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`670.60 - 670.56 cents (Canh bán hồi kỹ thuật H1)`</w:t>
      </w:r>
      <w:r>
        <w:t xml:space="preserve"> | SL: </w:t>
      </w:r>
      <w:r>
        <w:rPr>
          <w:b/>
        </w:rPr>
        <w:t>`744.86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`684.75 - 686.75 cents`</w:t>
      </w:r>
      <w:r>
        <w:t xml:space="preserve"> | SL: </w:t>
      </w:r>
      <w:r>
        <w:rPr>
          <w:b/>
        </w:rPr>
        <w:t>`673.60 cents`</w:t>
      </w:r>
      <w:r>
        <w:t xml:space="preserve"> | TP: </w:t>
      </w:r>
      <w:r>
        <w:rPr>
          <w:b/>
        </w:rPr>
        <w:t>`694.25 cents (Đón sóng hồi trung hạn ~14.5 giá)`</w:t>
      </w:r>
      <w:r>
        <w:t>.</w:t>
      </w:r>
    </w:p>
    <w:p>
      <w:pPr>
        <w:pStyle w:val="ListBullet"/>
        <w:spacing w:before="0" w:after="60"/>
      </w:pPr>
      <w:r>
        <w:t>*</w:t>
      </w:r>
      <w:r>
        <w:rPr>
          <w:b/>
          <w:color w:val="B91C1C"/>
        </w:rPr>
        <w:t>Short</w:t>
      </w:r>
      <w:r>
        <w:t xml:space="preserve">:* Entry: </w:t>
      </w:r>
      <w:r>
        <w:rPr>
          <w:b/>
        </w:rPr>
        <w:t>`694.25 - 696.25 cents`</w:t>
      </w:r>
      <w:r>
        <w:t xml:space="preserve"> | SL: </w:t>
      </w:r>
      <w:r>
        <w:rPr>
          <w:b/>
        </w:rPr>
        <w:t>`696.40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`651.87 - 661.50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