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13:14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`99.20` (+0.00%)</w:t>
      </w:r>
      <w:r>
        <w:t xml:space="preserve"> | DXY: </w:t>
      </w:r>
      <w:r>
        <w:rPr>
          <w:b/>
        </w:rPr>
        <w:t>`101.18` (+0.00%)</w:t>
      </w:r>
      <w:r>
        <w:t xml:space="preserve"> | Lúa mì CBOT: </w:t>
      </w:r>
      <w:r>
        <w:rPr>
          <w:b/>
        </w:rPr>
        <w:t>`697.25`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13:14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524.38 (+0.38)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(523.71 &lt; 525.36)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697.58 (+0.58)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(697.38 &lt; 700.68)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518.25 - 523.71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508.17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524.30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502.61 - 511.50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697.38 - 700.68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799.65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695.99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719.25 - 721.25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671.09 - 683.50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524.00 cents | </w:t>
      </w:r>
      <w:r>
        <w:rPr>
          <w:b/>
        </w:rPr>
        <w:t>Dự báo Chốt Phiên:</w:t>
      </w:r>
      <w:r>
        <w:t xml:space="preserve"> </w:t>
      </w:r>
      <w:r>
        <w:rPr>
          <w:b/>
        </w:rPr>
        <w:t>`524.38 cents`</w:t>
      </w:r>
      <w:r>
        <w:t xml:space="preserve"> (+0.38).</w:t>
      </w:r>
    </w:p>
    <w:p>
      <w:pPr>
        <w:pStyle w:val="ListBullet"/>
        <w:spacing w:before="0" w:after="60"/>
      </w:pPr>
      <w:r>
        <w:rPr>
          <w:b/>
        </w:rPr>
        <w:t>Thanh khoản phiên chốt:</w:t>
      </w:r>
      <w:r>
        <w:t xml:space="preserve"> Volume: </w:t>
      </w:r>
      <w:r>
        <w:rPr>
          <w:b/>
        </w:rPr>
        <w:t>`26,644`</w:t>
      </w:r>
      <w:r>
        <w:t xml:space="preserve"> (Chênh lệch: </w:t>
      </w:r>
      <w:r>
        <w:rPr>
          <w:b/>
        </w:rPr>
        <w:t>`+5,814`</w:t>
      </w:r>
      <w:r>
        <w:t xml:space="preserve">) | OI: </w:t>
      </w:r>
      <w:r>
        <w:rPr>
          <w:b/>
        </w:rPr>
        <w:t>`934,851`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(523.71) &lt; </w:t>
      </w:r>
      <w:r>
        <w:rPr>
          <w:rFonts w:ascii="Consolas" w:hAnsi="Consolas"/>
          <w:color w:val="D97706"/>
          <w:sz w:val="19"/>
        </w:rPr>
        <w:t xml:space="preserve"> EMA_50 </w:t>
      </w:r>
      <w:r>
        <w:t xml:space="preserve"> (525.36).</w:t>
      </w:r>
    </w:p>
    <w:p>
      <w:pPr>
        <w:pStyle w:val="ListBullet"/>
        <w:spacing w:before="0" w:after="60"/>
      </w:pPr>
      <w:r>
        <w:rPr>
          <w:b/>
        </w:rPr>
        <w:t>Động lượng &amp; Dao động:</w:t>
      </w:r>
      <w:r>
        <w:t xml:space="preserve"> RSI (14) = </w:t>
      </w:r>
      <w:r>
        <w:rPr>
          <w:b/>
        </w:rPr>
        <w:t>`50.50`</w:t>
      </w:r>
      <w:r>
        <w:t xml:space="preserve"> | ATR (14) = </w:t>
      </w:r>
      <w:r>
        <w:rPr>
          <w:b/>
        </w:rPr>
        <w:t>`2.22`</w:t>
      </w:r>
      <w:r>
        <w:t xml:space="preserve"> cents | Volatility = </w:t>
      </w:r>
      <w:r>
        <w:rPr>
          <w:b/>
        </w:rPr>
        <w:t>`0.50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`518.25 - 523.71 cents (Canh mua vùng hỗ trợ)`</w:t>
      </w:r>
      <w:r>
        <w:t xml:space="preserve"> | SL: </w:t>
      </w:r>
      <w:r>
        <w:rPr>
          <w:b/>
        </w:rPr>
        <w:t>`508.17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`524.30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`540.70 cents`</w:t>
      </w:r>
      <w:r>
        <w:t xml:space="preserve"> | TP: </w:t>
      </w:r>
      <w:r>
        <w:rPr>
          <w:b/>
        </w:rPr>
        <w:t>`527.25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`502.61 - 511.50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697.00 cents | </w:t>
      </w:r>
      <w:r>
        <w:rPr>
          <w:b/>
        </w:rPr>
        <w:t>Dự báo Chốt Phiên:</w:t>
      </w:r>
      <w:r>
        <w:t xml:space="preserve"> </w:t>
      </w:r>
      <w:r>
        <w:rPr>
          <w:b/>
        </w:rPr>
        <w:t>`697.58 cents`</w:t>
      </w:r>
      <w:r>
        <w:t xml:space="preserve"> (+0.58).</w:t>
      </w:r>
    </w:p>
    <w:p>
      <w:pPr>
        <w:pStyle w:val="ListBullet"/>
        <w:spacing w:before="0" w:after="60"/>
      </w:pPr>
      <w:r>
        <w:rPr>
          <w:b/>
        </w:rPr>
        <w:t>Thanh khoản phiên chốt:</w:t>
      </w:r>
      <w:r>
        <w:t xml:space="preserve"> Volume: </w:t>
      </w:r>
      <w:r>
        <w:rPr>
          <w:b/>
        </w:rPr>
        <w:t>`4,574`</w:t>
      </w:r>
      <w:r>
        <w:t xml:space="preserve"> (Chênh lệch: </w:t>
      </w:r>
      <w:r>
        <w:rPr>
          <w:b/>
        </w:rPr>
        <w:t>`+1,120`</w:t>
      </w:r>
      <w:r>
        <w:t xml:space="preserve">) | OI: </w:t>
      </w:r>
      <w:r>
        <w:rPr>
          <w:b/>
        </w:rPr>
        <w:t>`252,809`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(697.38) &lt; </w:t>
      </w:r>
      <w:r>
        <w:rPr>
          <w:rFonts w:ascii="Consolas" w:hAnsi="Consolas"/>
          <w:color w:val="D97706"/>
          <w:sz w:val="19"/>
        </w:rPr>
        <w:t xml:space="preserve"> EMA_50 </w:t>
      </w:r>
      <w:r>
        <w:t xml:space="preserve"> (700.68).</w:t>
      </w:r>
    </w:p>
    <w:p>
      <w:pPr>
        <w:pStyle w:val="ListBullet"/>
        <w:spacing w:before="0" w:after="60"/>
      </w:pPr>
      <w:r>
        <w:rPr>
          <w:b/>
        </w:rPr>
        <w:t>Động lượng &amp; Dao động:</w:t>
      </w:r>
      <w:r>
        <w:t xml:space="preserve"> RSI (14) = </w:t>
      </w:r>
      <w:r>
        <w:rPr>
          <w:b/>
        </w:rPr>
        <w:t>`48.08`</w:t>
      </w:r>
      <w:r>
        <w:t xml:space="preserve"> | ATR (14) = </w:t>
      </w:r>
      <w:r>
        <w:rPr>
          <w:b/>
        </w:rPr>
        <w:t>`3.10`</w:t>
      </w:r>
      <w:r>
        <w:t xml:space="preserve"> cents | Volatility = </w:t>
      </w:r>
      <w:r>
        <w:rPr>
          <w:b/>
        </w:rPr>
        <w:t>`0.50 cents`</w:t>
      </w:r>
      <w:r>
        <w:t>.</w:t>
      </w:r>
    </w:p>
    <w:p>
      <w:pPr>
        <w:pStyle w:val="ListBullet"/>
        <w:spacing w:before="0" w:after="60"/>
      </w:pPr>
      <w:r>
        <w:rPr>
          <w:b/>
        </w:rPr>
        <w:t>Vùng cản Pivot:</w:t>
      </w:r>
      <w:r>
        <w:t xml:space="preserve"> Hỗ trợ S1: </w:t>
      </w:r>
      <w:r>
        <w:rPr>
          <w:b/>
        </w:rPr>
        <w:t>`689.25`</w:t>
      </w:r>
      <w:r>
        <w:t xml:space="preserve"> | S2: </w:t>
      </w:r>
      <w:r>
        <w:rPr>
          <w:b/>
        </w:rPr>
        <w:t>`683.50`</w:t>
      </w:r>
      <w:r>
        <w:t xml:space="preserve"> || Kháng cự R1: </w:t>
      </w:r>
      <w:r>
        <w:rPr>
          <w:b/>
        </w:rPr>
        <w:t>`704.50`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`697.38 - 700.68 cents (Canh bán hồi kỹ thuật H1)`</w:t>
      </w:r>
      <w:r>
        <w:t xml:space="preserve"> | SL: </w:t>
      </w:r>
      <w:r>
        <w:rPr>
          <w:b/>
        </w:rPr>
        <w:t>`799.65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683.50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`695.99 cents`</w:t>
      </w:r>
      <w:r>
        <w:t xml:space="preserve"> | TP: </w:t>
      </w:r>
      <w:r>
        <w:rPr>
          <w:b/>
        </w:rPr>
        <w:t>`719.25 cents (Đón sóng hồi trung hạn ~14.5 giá)`</w:t>
      </w:r>
      <w:r>
        <w:t>.</w:t>
      </w:r>
    </w:p>
    <w:p>
      <w:pPr>
        <w:pStyle w:val="ListBullet"/>
        <w:spacing w:before="0" w:after="60"/>
      </w:pPr>
      <w:r>
        <w:t>*</w:t>
      </w:r>
      <w:r>
        <w:rPr>
          <w:b/>
          <w:color w:val="B91C1C"/>
        </w:rPr>
        <w:t>Short</w:t>
      </w:r>
      <w:r>
        <w:t xml:space="preserve">:* Entry: </w:t>
      </w:r>
      <w:r>
        <w:rPr>
          <w:b/>
        </w:rPr>
        <w:t>`719.25 - 721.25 cents`</w:t>
      </w:r>
      <w:r>
        <w:t xml:space="preserve"> | SL: </w:t>
      </w:r>
      <w:r>
        <w:rPr>
          <w:b/>
        </w:rPr>
        <w:t>`722.01 cents`</w:t>
      </w:r>
      <w:r>
        <w:t xml:space="preserve"> | TP: </w:t>
      </w:r>
      <w:r>
        <w:rPr>
          <w:b/>
        </w:rPr>
        <w:t>`698.75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`671.09 - 683.50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