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`88.93` (-3.52%)</w:t>
      </w:r>
      <w:r>
        <w:t xml:space="preserve"> | DXY: </w:t>
      </w:r>
      <w:r>
        <w:rPr>
          <w:b/>
        </w:rPr>
        <w:t>`99.02` (+0.01%)</w:t>
      </w:r>
      <w:r>
        <w:t xml:space="preserve"> | Lúa mì CBOT: </w:t>
      </w:r>
      <w:r>
        <w:rPr>
          <w:b/>
        </w:rPr>
        <w:t>`696.25` (+2.09%)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518.68 (+1.68)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(517.11 &gt; 512.52)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698.66 (+2.41)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(702.38 &gt; 701.79)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511.50 - 517.11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522.00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447.18 - 457.25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702.38 - 701.79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734.42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692.25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517.00 cents | </w:t>
      </w:r>
      <w:r>
        <w:rPr>
          <w:b/>
        </w:rPr>
        <w:t>Dự báo Chốt Phiên:</w:t>
      </w:r>
      <w:r>
        <w:t xml:space="preserve"> </w:t>
      </w:r>
      <w:r>
        <w:rPr>
          <w:b/>
        </w:rPr>
        <w:t>`518.68 cents`</w:t>
      </w:r>
      <w:r>
        <w:t xml:space="preserve"> (+1.68).</w:t>
      </w:r>
    </w:p>
    <w:p>
      <w:pPr>
        <w:pStyle w:val="ListBullet"/>
        <w:spacing w:before="0" w:after="60"/>
      </w:pPr>
      <w:r>
        <w:rPr>
          <w:b/>
        </w:rPr>
        <w:t>Thanh khoản phiên chốt:</w:t>
      </w:r>
      <w:r>
        <w:t xml:space="preserve"> Volume: </w:t>
      </w:r>
      <w:r>
        <w:rPr>
          <w:b/>
        </w:rPr>
        <w:t>`34,670`</w:t>
      </w:r>
      <w:r>
        <w:t xml:space="preserve"> (Chênh lệch: </w:t>
      </w:r>
      <w:r>
        <w:rPr>
          <w:b/>
        </w:rPr>
        <w:t>`-253,121`</w:t>
      </w:r>
      <w:r>
        <w:t xml:space="preserve">) | OI: </w:t>
      </w:r>
      <w:r>
        <w:rPr>
          <w:b/>
        </w:rPr>
        <w:t>`947,155`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(517.11) &gt; </w:t>
      </w:r>
      <w:r>
        <w:rPr>
          <w:rFonts w:ascii="Consolas" w:hAnsi="Consolas"/>
          <w:color w:val="D97706"/>
          <w:sz w:val="19"/>
        </w:rPr>
        <w:t xml:space="preserve"> EMA_50 </w:t>
      </w:r>
      <w:r>
        <w:t xml:space="preserve"> (512.52).</w:t>
      </w:r>
    </w:p>
    <w:p>
      <w:pPr>
        <w:pStyle w:val="ListBullet"/>
        <w:spacing w:before="0" w:after="60"/>
      </w:pPr>
      <w:r>
        <w:rPr>
          <w:b/>
        </w:rPr>
        <w:t>Động lượng &amp; Dao động:</w:t>
      </w:r>
      <w:r>
        <w:t xml:space="preserve"> RSI (14) = </w:t>
      </w:r>
      <w:r>
        <w:rPr>
          <w:b/>
        </w:rPr>
        <w:t>`51.61`</w:t>
      </w:r>
      <w:r>
        <w:t xml:space="preserve"> | ATR (14) = </w:t>
      </w:r>
      <w:r>
        <w:rPr>
          <w:b/>
        </w:rPr>
        <w:t>`2.52`</w:t>
      </w:r>
      <w:r>
        <w:t xml:space="preserve"> cents | Volatility = </w:t>
      </w:r>
      <w:r>
        <w:rPr>
          <w:b/>
        </w:rPr>
        <w:t>`2.00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`522.00`</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`511.50 - 517.11 cents (Canh mua vùng hỗ trợ)`</w:t>
      </w:r>
      <w:r>
        <w:t xml:space="preserve"> | SL: </w:t>
      </w:r>
      <w:r>
        <w:rPr>
          <w:b/>
        </w:rPr>
        <w:t>`453.48 cents (Dưới cản S2 + 1.5x ATR)`</w:t>
      </w:r>
      <w:r>
        <w:t xml:space="preserve"> | TP: </w:t>
      </w:r>
      <w:r>
        <w:rPr>
          <w:rFonts w:ascii="Consolas" w:hAnsi="Consolas"/>
          <w:color w:val="D97706"/>
          <w:sz w:val="19"/>
        </w:rPr>
        <w:t xml:space="preserve"> 522.00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`524.75 - 526.25 cents`</w:t>
      </w:r>
      <w:r>
        <w:t xml:space="preserve"> | SL: </w:t>
      </w:r>
      <w:r>
        <w:rPr>
          <w:b/>
        </w:rPr>
        <w:t>`470.76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`538.74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`447.18 - 457.25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696.25 cents | </w:t>
      </w:r>
      <w:r>
        <w:rPr>
          <w:b/>
        </w:rPr>
        <w:t>Dự báo Chốt Phiên:</w:t>
      </w:r>
      <w:r>
        <w:t xml:space="preserve"> </w:t>
      </w:r>
      <w:r>
        <w:rPr>
          <w:b/>
        </w:rPr>
        <w:t>`698.66 cents`</w:t>
      </w:r>
      <w:r>
        <w:t xml:space="preserve"> (+2.41).</w:t>
      </w:r>
    </w:p>
    <w:p>
      <w:pPr>
        <w:pStyle w:val="ListBullet"/>
        <w:spacing w:before="0" w:after="60"/>
      </w:pPr>
      <w:r>
        <w:rPr>
          <w:b/>
        </w:rPr>
        <w:t>Thanh khoản phiên chốt:</w:t>
      </w:r>
      <w:r>
        <w:t xml:space="preserve"> Volume: </w:t>
      </w:r>
      <w:r>
        <w:rPr>
          <w:b/>
        </w:rPr>
        <w:t>`9,104`</w:t>
      </w:r>
      <w:r>
        <w:t xml:space="preserve"> (Chênh lệch: </w:t>
      </w:r>
      <w:r>
        <w:rPr>
          <w:b/>
        </w:rPr>
        <w:t>`-57,181`</w:t>
      </w:r>
      <w:r>
        <w:t xml:space="preserve">) | OI: </w:t>
      </w:r>
      <w:r>
        <w:rPr>
          <w:b/>
        </w:rPr>
        <w:t>`255,781`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(702.38) &gt; </w:t>
      </w:r>
      <w:r>
        <w:rPr>
          <w:rFonts w:ascii="Consolas" w:hAnsi="Consolas"/>
          <w:color w:val="D97706"/>
          <w:sz w:val="19"/>
        </w:rPr>
        <w:t xml:space="preserve"> EMA_50 </w:t>
      </w:r>
      <w:r>
        <w:t xml:space="preserve"> (701.79).</w:t>
      </w:r>
    </w:p>
    <w:p>
      <w:pPr>
        <w:pStyle w:val="ListBullet"/>
        <w:spacing w:before="0" w:after="60"/>
      </w:pPr>
      <w:r>
        <w:rPr>
          <w:b/>
        </w:rPr>
        <w:t>Động lượng &amp; Dao động:</w:t>
      </w:r>
      <w:r>
        <w:t xml:space="preserve"> RSI (14) = </w:t>
      </w:r>
      <w:r>
        <w:rPr>
          <w:b/>
        </w:rPr>
        <w:t>`38.12`</w:t>
      </w:r>
      <w:r>
        <w:t xml:space="preserve"> | ATR (14) = </w:t>
      </w:r>
      <w:r>
        <w:rPr>
          <w:b/>
        </w:rPr>
        <w:t>`4.12`</w:t>
      </w:r>
      <w:r>
        <w:t xml:space="preserve"> cents | Volatility = </w:t>
      </w:r>
      <w:r>
        <w:rPr>
          <w:b/>
        </w:rPr>
        <w:t>`4.00 cents`</w:t>
      </w:r>
      <w:r>
        <w:t>.</w:t>
      </w:r>
    </w:p>
    <w:p>
      <w:pPr>
        <w:pStyle w:val="ListBullet"/>
        <w:spacing w:before="0" w:after="60"/>
      </w:pPr>
      <w:r>
        <w:rPr>
          <w:b/>
        </w:rPr>
        <w:t>Vùng cản Pivot:</w:t>
      </w:r>
      <w:r>
        <w:t xml:space="preserve"> Hỗ trợ S1: </w:t>
      </w:r>
      <w:r>
        <w:rPr>
          <w:b/>
        </w:rPr>
        <w:t>`692.25`</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`702.38 - 701.79 cents (Canh bán hồi kỹ thuật H1)`</w:t>
      </w:r>
      <w:r>
        <w:t xml:space="preserve"> | SL: </w:t>
      </w:r>
      <w:r>
        <w:rPr>
          <w:b/>
        </w:rPr>
        <w:t>`734.42 cents (Trên kháng cự R2 + 1.5x ATR)`</w:t>
      </w:r>
      <w:r>
        <w:t xml:space="preserve"> | TP: </w:t>
      </w:r>
      <w:r>
        <w:rPr>
          <w:rFonts w:ascii="Consolas" w:hAnsi="Consolas"/>
          <w:color w:val="D97706"/>
          <w:sz w:val="19"/>
        </w:rPr>
        <w:t xml:space="preserve"> 692.25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`690.25 - 692.25 cents`</w:t>
      </w:r>
      <w:r>
        <w:t xml:space="preserve"> | SL: </w:t>
      </w:r>
      <w:r>
        <w:rPr>
          <w:b/>
        </w:rPr>
        <w:t>`641.13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`703.37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`628.78 - 645.25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