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`104.06` (-3.32%)</w:t>
      </w:r>
      <w:r>
        <w:t xml:space="preserve"> | DXY: </w:t>
      </w:r>
      <w:r>
        <w:rPr>
          <w:b/>
        </w:rPr>
        <w:t>`99.13` (+0.04%)</w:t>
      </w:r>
      <w:r>
        <w:t xml:space="preserve"> | Lúa mì CBOT: </w:t>
      </w:r>
      <w:r>
        <w:rPr>
          <w:b/>
        </w:rPr>
        <w:t>`734.25` (+1.52%)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527.79 (+0.29)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(529.50 &lt; 530.97)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736.42 (+2.17)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(735.42 &lt; 737.64)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526.50 - 529.50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449.99 - 457.50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735.42 - 737.64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757.75 - 759.75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626.36 - 645.25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`527.79 cents`</w:t>
      </w:r>
      <w:r>
        <w:t xml:space="preserve"> (+0.29).</w:t>
      </w:r>
    </w:p>
    <w:p>
      <w:pPr>
        <w:pStyle w:val="ListBullet"/>
        <w:spacing w:before="0" w:after="60"/>
      </w:pPr>
      <w:r>
        <w:rPr>
          <w:b/>
        </w:rPr>
        <w:t>Thanh khoản phiên chốt:</w:t>
      </w:r>
      <w:r>
        <w:t xml:space="preserve"> Volume: </w:t>
      </w:r>
      <w:r>
        <w:rPr>
          <w:b/>
        </w:rPr>
        <w:t>`28,363`</w:t>
      </w:r>
      <w:r>
        <w:t xml:space="preserve"> (Chênh lệch: </w:t>
      </w:r>
      <w:r>
        <w:rPr>
          <w:b/>
        </w:rPr>
        <w:t>`-221,192`</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(529.50) &lt; </w:t>
      </w:r>
      <w:r>
        <w:rPr>
          <w:rFonts w:ascii="Consolas" w:hAnsi="Consolas"/>
          <w:color w:val="D97706"/>
          <w:sz w:val="19"/>
        </w:rPr>
        <w:t xml:space="preserve"> EMA_50 </w:t>
      </w:r>
      <w:r>
        <w:t xml:space="preserve"> (530.97).</w:t>
      </w:r>
    </w:p>
    <w:p>
      <w:pPr>
        <w:pStyle w:val="ListBullet"/>
        <w:spacing w:before="0" w:after="60"/>
      </w:pPr>
      <w:r>
        <w:rPr>
          <w:b/>
        </w:rPr>
        <w:t>Động lượng &amp; Dao động:</w:t>
      </w:r>
      <w:r>
        <w:t xml:space="preserve"> RSI (14) = </w:t>
      </w:r>
      <w:r>
        <w:rPr>
          <w:b/>
        </w:rPr>
        <w:t>`41.40`</w:t>
      </w:r>
      <w:r>
        <w:t xml:space="preserve"> | ATR (14) = </w:t>
      </w:r>
      <w:r>
        <w:rPr>
          <w:b/>
        </w:rPr>
        <w:t>`1.88`</w:t>
      </w:r>
      <w:r>
        <w:t xml:space="preserve"> cents | Volatility = </w:t>
      </w:r>
      <w:r>
        <w:rPr>
          <w:b/>
        </w:rPr>
        <w:t>`1.00 cents`</w:t>
      </w:r>
      <w:r>
        <w:t>.</w:t>
      </w:r>
    </w:p>
    <w:p>
      <w:pPr>
        <w:pStyle w:val="ListBullet"/>
        <w:spacing w:before="0" w:after="60"/>
      </w:pPr>
      <w:r>
        <w:rPr>
          <w:b/>
        </w:rPr>
        <w:t>Vùng cản Pivot:</w:t>
      </w:r>
      <w:r>
        <w:t xml:space="preserve"> Hỗ trợ S1: </w:t>
      </w:r>
      <w:r>
        <w:rPr>
          <w:b/>
        </w:rPr>
        <w:t>`526.50`</w:t>
      </w:r>
      <w:r>
        <w:t xml:space="preserve"> | S2: </w:t>
      </w:r>
      <w:r>
        <w:rPr>
          <w:b/>
        </w:rPr>
        <w:t>`457.50`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`526.50 - 529.50 cents (Canh mua vùng hỗ trợ)`</w:t>
      </w:r>
      <w:r>
        <w:t xml:space="preserve"> | SL: </w:t>
      </w:r>
      <w:r>
        <w:rPr>
          <w:b/>
        </w:rPr>
        <w:t>`454.68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`455.62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`530.88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`449.99 - 457.50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734.25 cents | </w:t>
      </w:r>
      <w:r>
        <w:rPr>
          <w:b/>
        </w:rPr>
        <w:t>Dự báo Chốt Phiên:</w:t>
      </w:r>
      <w:r>
        <w:t xml:space="preserve"> </w:t>
      </w:r>
      <w:r>
        <w:rPr>
          <w:b/>
        </w:rPr>
        <w:t>`736.42 cents`</w:t>
      </w:r>
      <w:r>
        <w:t xml:space="preserve"> (+2.17).</w:t>
      </w:r>
    </w:p>
    <w:p>
      <w:pPr>
        <w:pStyle w:val="ListBullet"/>
        <w:spacing w:before="0" w:after="60"/>
      </w:pPr>
      <w:r>
        <w:rPr>
          <w:b/>
        </w:rPr>
        <w:t>Thanh khoản phiên chốt:</w:t>
      </w:r>
      <w:r>
        <w:t xml:space="preserve"> Volume: </w:t>
      </w:r>
      <w:r>
        <w:rPr>
          <w:b/>
        </w:rPr>
        <w:t>`8,362`</w:t>
      </w:r>
      <w:r>
        <w:t xml:space="preserve"> (Chênh lệch: </w:t>
      </w:r>
      <w:r>
        <w:rPr>
          <w:b/>
        </w:rPr>
        <w:t>`-80,842`</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(735.42) &lt; </w:t>
      </w:r>
      <w:r>
        <w:rPr>
          <w:rFonts w:ascii="Consolas" w:hAnsi="Consolas"/>
          <w:color w:val="D97706"/>
          <w:sz w:val="19"/>
        </w:rPr>
        <w:t xml:space="preserve"> EMA_50 </w:t>
      </w:r>
      <w:r>
        <w:t xml:space="preserve"> (737.64).</w:t>
      </w:r>
    </w:p>
    <w:p>
      <w:pPr>
        <w:pStyle w:val="ListBullet"/>
        <w:spacing w:before="0" w:after="60"/>
      </w:pPr>
      <w:r>
        <w:rPr>
          <w:b/>
        </w:rPr>
        <w:t>Động lượng &amp; Dao động:</w:t>
      </w:r>
      <w:r>
        <w:t xml:space="preserve"> RSI (14) = </w:t>
      </w:r>
      <w:r>
        <w:rPr>
          <w:b/>
        </w:rPr>
        <w:t>`48.07`</w:t>
      </w:r>
      <w:r>
        <w:t xml:space="preserve"> | ATR (14) = </w:t>
      </w:r>
      <w:r>
        <w:rPr>
          <w:b/>
        </w:rPr>
        <w:t>`4.72`</w:t>
      </w:r>
      <w:r>
        <w:t xml:space="preserve"> cents | Volatility = </w:t>
      </w:r>
      <w:r>
        <w:rPr>
          <w:b/>
        </w:rPr>
        <w:t>`5.25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`735.42 - 737.64 cents (Canh bán hồi kỹ thuật H1)`</w:t>
      </w:r>
      <w:r>
        <w:t xml:space="preserve"> | SL: </w:t>
      </w:r>
      <w:r>
        <w:rPr>
          <w:b/>
        </w:rPr>
        <w:t>`802.08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`741.50 - 743.50 cents`</w:t>
      </w:r>
      <w:r>
        <w:t xml:space="preserve"> | SL: </w:t>
      </w:r>
      <w:r>
        <w:rPr>
          <w:b/>
        </w:rPr>
        <w:t>`658.47 cents`</w:t>
      </w:r>
      <w:r>
        <w:t xml:space="preserve"> | TP: </w:t>
      </w:r>
      <w:r>
        <w:rPr>
          <w:b/>
        </w:rPr>
        <w:t>`757.75 cents (Đón sóng hồi trung hạn ~14.5 giá)`</w:t>
      </w:r>
      <w:r>
        <w:t>.</w:t>
      </w:r>
    </w:p>
    <w:p>
      <w:pPr>
        <w:pStyle w:val="ListBullet"/>
        <w:spacing w:before="0" w:after="60"/>
      </w:pPr>
      <w:r>
        <w:t>*</w:t>
      </w:r>
      <w:r>
        <w:rPr>
          <w:b/>
          <w:color w:val="B91C1C"/>
        </w:rPr>
        <w:t>Short</w:t>
      </w:r>
      <w:r>
        <w:t xml:space="preserve">:* Entry: </w:t>
      </w:r>
      <w:r>
        <w:rPr>
          <w:b/>
        </w:rPr>
        <w:t>`757.75 - 759.75 cents`</w:t>
      </w:r>
      <w:r>
        <w:t xml:space="preserve"> | SL: </w:t>
      </w:r>
      <w:r>
        <w:rPr>
          <w:b/>
        </w:rPr>
        <w:t>`762.03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`626.36 - 645.25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