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`106.97` (+0.00%)</w:t>
      </w:r>
      <w:r>
        <w:t xml:space="preserve"> | DXY: </w:t>
      </w:r>
      <w:r>
        <w:rPr>
          <w:b/>
        </w:rPr>
        <w:t>`102.46` (+0.00%)</w:t>
      </w:r>
      <w:r>
        <w:t xml:space="preserve"> | Lúa mì CBOT: </w:t>
      </w:r>
      <w:r>
        <w:rPr>
          <w:b/>
        </w:rPr>
        <w:t>`671.50`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482.06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(484.77 &lt; 491.03)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671.90 (+0.40)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(672.85 &lt; 678.27)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479.25 - 484.77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466.46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492.00 - 493.50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482.98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460.15 - 470.25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672.85 - 678.27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669.00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672.34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646.64 - 661.50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482.50 cents | </w:t>
      </w:r>
      <w:r>
        <w:rPr>
          <w:b/>
        </w:rPr>
        <w:t>Dự báo Chốt Phiên:</w:t>
      </w:r>
      <w:r>
        <w:t xml:space="preserve"> </w:t>
      </w:r>
      <w:r>
        <w:rPr>
          <w:b/>
        </w:rPr>
        <w:t>`482.06 cents`</w:t>
      </w:r>
      <w:r>
        <w:t xml:space="preserve"> (-0.44).</w:t>
      </w:r>
    </w:p>
    <w:p>
      <w:pPr>
        <w:pStyle w:val="ListBullet"/>
        <w:spacing w:before="0" w:after="60"/>
      </w:pPr>
      <w:r>
        <w:rPr>
          <w:b/>
        </w:rPr>
        <w:t>Thanh khoản phiên chốt:</w:t>
      </w:r>
      <w:r>
        <w:t xml:space="preserve"> Volume: </w:t>
      </w:r>
      <w:r>
        <w:rPr>
          <w:b/>
        </w:rPr>
        <w:t>`117,638`</w:t>
      </w:r>
      <w:r>
        <w:t xml:space="preserve"> (Chênh lệch: </w:t>
      </w:r>
      <w:r>
        <w:rPr>
          <w:b/>
        </w:rPr>
        <w:t>`+93,892`</w:t>
      </w:r>
      <w:r>
        <w:t xml:space="preserve">) | OI: </w:t>
      </w:r>
      <w:r>
        <w:rPr>
          <w:b/>
        </w:rPr>
        <w:t>`866,535`</w:t>
      </w:r>
      <w:r>
        <w:t xml:space="preserve"> (Chênh lệch: </w:t>
      </w:r>
      <w:r>
        <w:rPr>
          <w:b/>
        </w:rPr>
        <w:t>`-20,986`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(484.77) &lt; </w:t>
      </w:r>
      <w:r>
        <w:rPr>
          <w:rFonts w:ascii="Consolas" w:hAnsi="Consolas"/>
          <w:color w:val="D97706"/>
          <w:sz w:val="19"/>
        </w:rPr>
        <w:t xml:space="preserve"> EMA_50 </w:t>
      </w:r>
      <w:r>
        <w:t xml:space="preserve"> (491.03).</w:t>
      </w:r>
    </w:p>
    <w:p>
      <w:pPr>
        <w:pStyle w:val="ListBullet"/>
        <w:spacing w:before="0" w:after="60"/>
      </w:pPr>
      <w:r>
        <w:rPr>
          <w:b/>
        </w:rPr>
        <w:t>Động lượng &amp; Dao động:</w:t>
      </w:r>
      <w:r>
        <w:t xml:space="preserve"> RSI (14) = </w:t>
      </w:r>
      <w:r>
        <w:rPr>
          <w:b/>
        </w:rPr>
        <w:t>`40.25`</w:t>
      </w:r>
      <w:r>
        <w:t xml:space="preserve"> | ATR (14) = </w:t>
      </w:r>
      <w:r>
        <w:rPr>
          <w:b/>
        </w:rPr>
        <w:t>`2.53`</w:t>
      </w:r>
      <w:r>
        <w:t xml:space="preserve"> cents | Volatility = </w:t>
      </w:r>
      <w:r>
        <w:rPr>
          <w:b/>
        </w:rPr>
        <w:t>`2.00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`479.25 - 484.77 cents (Canh mua vùng hỗ trợ)`</w:t>
      </w:r>
      <w:r>
        <w:t xml:space="preserve"> | SL: </w:t>
      </w:r>
      <w:r>
        <w:rPr>
          <w:b/>
        </w:rPr>
        <w:t>`466.46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`492.00 - 493.50 cents`</w:t>
      </w:r>
      <w:r>
        <w:t xml:space="preserve"> | SL: </w:t>
      </w:r>
      <w:r>
        <w:rPr>
          <w:b/>
        </w:rPr>
        <w:t>`482.98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`517.02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`460.15 - 470.25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671.50 cents | </w:t>
      </w:r>
      <w:r>
        <w:rPr>
          <w:b/>
        </w:rPr>
        <w:t>Dự báo Chốt Phiên:</w:t>
      </w:r>
      <w:r>
        <w:t xml:space="preserve"> </w:t>
      </w:r>
      <w:r>
        <w:rPr>
          <w:b/>
        </w:rPr>
        <w:t>`671.90 cents`</w:t>
      </w:r>
      <w:r>
        <w:t xml:space="preserve"> (+0.40).</w:t>
      </w:r>
    </w:p>
    <w:p>
      <w:pPr>
        <w:pStyle w:val="ListBullet"/>
        <w:spacing w:before="0" w:after="60"/>
      </w:pPr>
      <w:r>
        <w:rPr>
          <w:b/>
        </w:rPr>
        <w:t>Thanh khoản phiên chốt:</w:t>
      </w:r>
      <w:r>
        <w:t xml:space="preserve"> Volume: </w:t>
      </w:r>
      <w:r>
        <w:rPr>
          <w:b/>
        </w:rPr>
        <w:t>`37,867`</w:t>
      </w:r>
      <w:r>
        <w:t xml:space="preserve"> (Chênh lệch: </w:t>
      </w:r>
      <w:r>
        <w:rPr>
          <w:b/>
        </w:rPr>
        <w:t>`+32,789`</w:t>
      </w:r>
      <w:r>
        <w:t xml:space="preserve">) | OI: </w:t>
      </w:r>
      <w:r>
        <w:rPr>
          <w:b/>
        </w:rPr>
        <w:t>`252,568`</w:t>
      </w:r>
      <w:r>
        <w:t xml:space="preserve"> (Chênh lệch: </w:t>
      </w:r>
      <w:r>
        <w:rPr>
          <w:b/>
        </w:rPr>
        <w:t>`+1,168`</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(672.85) &lt; </w:t>
      </w:r>
      <w:r>
        <w:rPr>
          <w:rFonts w:ascii="Consolas" w:hAnsi="Consolas"/>
          <w:color w:val="D97706"/>
          <w:sz w:val="19"/>
        </w:rPr>
        <w:t xml:space="preserve"> EMA_50 </w:t>
      </w:r>
      <w:r>
        <w:t xml:space="preserve"> (678.27).</w:t>
      </w:r>
    </w:p>
    <w:p>
      <w:pPr>
        <w:pStyle w:val="ListBullet"/>
        <w:spacing w:before="0" w:after="60"/>
      </w:pPr>
      <w:r>
        <w:rPr>
          <w:b/>
        </w:rPr>
        <w:t>Động lượng &amp; Dao động:</w:t>
      </w:r>
      <w:r>
        <w:t xml:space="preserve"> RSI (14) = </w:t>
      </w:r>
      <w:r>
        <w:rPr>
          <w:b/>
        </w:rPr>
        <w:t>`45.22`</w:t>
      </w:r>
      <w:r>
        <w:t xml:space="preserve"> | ATR (14) = </w:t>
      </w:r>
      <w:r>
        <w:rPr>
          <w:b/>
        </w:rPr>
        <w:t>`3.71`</w:t>
      </w:r>
      <w:r>
        <w:t xml:space="preserve"> cents | Volatility = </w:t>
      </w:r>
      <w:r>
        <w:rPr>
          <w:b/>
        </w:rPr>
        <w:t>`4.25 cents`</w:t>
      </w:r>
      <w:r>
        <w:t>.</w:t>
      </w:r>
    </w:p>
    <w:p>
      <w:pPr>
        <w:pStyle w:val="ListBullet"/>
        <w:spacing w:before="0" w:after="60"/>
      </w:pPr>
      <w:r>
        <w:rPr>
          <w:b/>
        </w:rPr>
        <w:t>Vùng cản Pivot:</w:t>
      </w:r>
      <w:r>
        <w:t xml:space="preserve"> Hỗ trợ S1: </w:t>
      </w:r>
      <w:r>
        <w:rPr>
          <w:b/>
        </w:rPr>
        <w:t>`669.00`</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`672.85 - 678.27 cents (Canh bán hồi kỹ thuật H1)`</w:t>
      </w:r>
      <w:r>
        <w:t xml:space="preserve"> | SL: </w:t>
      </w:r>
      <w:r>
        <w:rPr>
          <w:b/>
        </w:rPr>
        <w:t>`768.57 cents (Trên kháng cự R2 + 1.5x ATR)`</w:t>
      </w:r>
      <w:r>
        <w:t xml:space="preserve"> | TP: </w:t>
      </w:r>
      <w:r>
        <w:rPr>
          <w:rFonts w:ascii="Consolas" w:hAnsi="Consolas"/>
          <w:color w:val="D97706"/>
          <w:sz w:val="19"/>
        </w:rPr>
        <w:t xml:space="preserve"> 669.00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`681.50 - 683.50 cents`</w:t>
      </w:r>
      <w:r>
        <w:t xml:space="preserve"> | SL: </w:t>
      </w:r>
      <w:r>
        <w:rPr>
          <w:b/>
        </w:rPr>
        <w:t>`672.34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`699.66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`646.64 - 661.50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