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`87.65` (-0.08%)</w:t>
      </w:r>
      <w:r>
        <w:t xml:space="preserve"> | DXY: </w:t>
      </w:r>
      <w:r>
        <w:rPr>
          <w:b/>
        </w:rPr>
        <w:t>`99.86` (+0.04%)</w:t>
      </w:r>
      <w:r>
        <w:t xml:space="preserve"> | Lúa mì CBOT: </w:t>
      </w:r>
      <w:r>
        <w:rPr>
          <w:b/>
        </w:rPr>
        <w:t>`637.50` (-0.43%)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438.65 (+0.65)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(439.32 &lt; 439.82)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639.13 (+1.63)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(643.18 &gt; 643.12)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424.35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441.18 - 447.50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643.18 - 643.12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635.25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633.25 - 635.25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602.58 - 618.00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438.00 cents | </w:t>
      </w:r>
      <w:r>
        <w:rPr>
          <w:b/>
        </w:rPr>
        <w:t>Dự báo Chốt Phiên:</w:t>
      </w:r>
      <w:r>
        <w:t xml:space="preserve"> </w:t>
      </w:r>
      <w:r>
        <w:rPr>
          <w:b/>
        </w:rPr>
        <w:t>`438.65 cents`</w:t>
      </w:r>
      <w:r>
        <w:t xml:space="preserve"> (+0.65).</w:t>
      </w:r>
    </w:p>
    <w:p>
      <w:pPr>
        <w:pStyle w:val="ListBullet"/>
        <w:spacing w:before="0" w:after="60"/>
      </w:pPr>
      <w:r>
        <w:rPr>
          <w:b/>
        </w:rPr>
        <w:t>Thanh khoản phiên chốt:</w:t>
      </w:r>
      <w:r>
        <w:t xml:space="preserve"> Volume: </w:t>
      </w:r>
      <w:r>
        <w:rPr>
          <w:b/>
        </w:rPr>
        <w:t>`21,591`</w:t>
      </w:r>
      <w:r>
        <w:t xml:space="preserve"> (Chênh lệch: </w:t>
      </w:r>
      <w:r>
        <w:rPr>
          <w:b/>
        </w:rPr>
        <w:t>`-131,154`</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(439.32) &lt; </w:t>
      </w:r>
      <w:r>
        <w:rPr>
          <w:rFonts w:ascii="Consolas" w:hAnsi="Consolas"/>
          <w:color w:val="D97706"/>
          <w:sz w:val="19"/>
        </w:rPr>
        <w:t xml:space="preserve"> EMA_50 </w:t>
      </w:r>
      <w:r>
        <w:t xml:space="preserve"> (439.82).</w:t>
      </w:r>
    </w:p>
    <w:p>
      <w:pPr>
        <w:pStyle w:val="ListBullet"/>
        <w:spacing w:before="0" w:after="60"/>
      </w:pPr>
      <w:r>
        <w:rPr>
          <w:b/>
        </w:rPr>
        <w:t>Động lượng &amp; Dao động:</w:t>
      </w:r>
      <w:r>
        <w:t xml:space="preserve"> RSI (14) = </w:t>
      </w:r>
      <w:r>
        <w:rPr>
          <w:b/>
        </w:rPr>
        <w:t>`42.45`</w:t>
      </w:r>
      <w:r>
        <w:t xml:space="preserve"> | ATR (14) = </w:t>
      </w:r>
      <w:r>
        <w:rPr>
          <w:b/>
        </w:rPr>
        <w:t>`1.60`</w:t>
      </w:r>
      <w:r>
        <w:t xml:space="preserve"> cents | Volatility = </w:t>
      </w:r>
      <w:r>
        <w:rPr>
          <w:b/>
        </w:rPr>
        <w:t>`2.50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`437.00 - 439.32 cents (Canh mua vùng hỗ trợ)`</w:t>
      </w:r>
      <w:r>
        <w:t xml:space="preserve"> | SL: </w:t>
      </w:r>
      <w:r>
        <w:rPr>
          <w:b/>
        </w:rPr>
        <w:t>`424.35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`425.15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`440.85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`441.18 - 447.50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637.50 cents | </w:t>
      </w:r>
      <w:r>
        <w:rPr>
          <w:b/>
        </w:rPr>
        <w:t>Dự báo Chốt Phiên:</w:t>
      </w:r>
      <w:r>
        <w:t xml:space="preserve"> </w:t>
      </w:r>
      <w:r>
        <w:rPr>
          <w:b/>
        </w:rPr>
        <w:t>`639.13 cents`</w:t>
      </w:r>
      <w:r>
        <w:t xml:space="preserve"> (+1.63).</w:t>
      </w:r>
    </w:p>
    <w:p>
      <w:pPr>
        <w:pStyle w:val="ListBullet"/>
        <w:spacing w:before="0" w:after="60"/>
      </w:pPr>
      <w:r>
        <w:rPr>
          <w:b/>
        </w:rPr>
        <w:t>Thanh khoản phiên chốt:</w:t>
      </w:r>
      <w:r>
        <w:t xml:space="preserve"> Volume: </w:t>
      </w:r>
      <w:r>
        <w:rPr>
          <w:b/>
        </w:rPr>
        <w:t>`10,862`</w:t>
      </w:r>
      <w:r>
        <w:t xml:space="preserve"> (Chênh lệch: </w:t>
      </w:r>
      <w:r>
        <w:rPr>
          <w:b/>
        </w:rPr>
        <w:t>`-75,855`</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(643.18) &gt; </w:t>
      </w:r>
      <w:r>
        <w:rPr>
          <w:rFonts w:ascii="Consolas" w:hAnsi="Consolas"/>
          <w:color w:val="D97706"/>
          <w:sz w:val="19"/>
        </w:rPr>
        <w:t xml:space="preserve"> EMA_50 </w:t>
      </w:r>
      <w:r>
        <w:t xml:space="preserve"> (643.12).</w:t>
      </w:r>
    </w:p>
    <w:p>
      <w:pPr>
        <w:pStyle w:val="ListBullet"/>
        <w:spacing w:before="0" w:after="60"/>
      </w:pPr>
      <w:r>
        <w:rPr>
          <w:b/>
        </w:rPr>
        <w:t>Động lượng &amp; Dao động:</w:t>
      </w:r>
      <w:r>
        <w:t xml:space="preserve"> RSI (14) = </w:t>
      </w:r>
      <w:r>
        <w:rPr>
          <w:b/>
        </w:rPr>
        <w:t>`38.64`</w:t>
      </w:r>
      <w:r>
        <w:t xml:space="preserve"> | ATR (14) = </w:t>
      </w:r>
      <w:r>
        <w:rPr>
          <w:b/>
        </w:rPr>
        <w:t>`4.11`</w:t>
      </w:r>
      <w:r>
        <w:t xml:space="preserve"> cents | Volatility = </w:t>
      </w:r>
      <w:r>
        <w:rPr>
          <w:b/>
        </w:rPr>
        <w:t>`9.00 cents`</w:t>
      </w:r>
      <w:r>
        <w:t>.</w:t>
      </w:r>
    </w:p>
    <w:p>
      <w:pPr>
        <w:pStyle w:val="ListBullet"/>
        <w:spacing w:before="0" w:after="60"/>
      </w:pPr>
      <w:r>
        <w:rPr>
          <w:b/>
        </w:rPr>
        <w:t>Vùng cản Pivot:</w:t>
      </w:r>
      <w:r>
        <w:t xml:space="preserve"> Hỗ trợ S1: </w:t>
      </w:r>
      <w:r>
        <w:rPr>
          <w:b/>
        </w:rPr>
        <w:t>`635.25`</w:t>
      </w:r>
      <w:r>
        <w:t xml:space="preserve"> | S2: </w:t>
      </w:r>
      <w:r>
        <w:rPr>
          <w:b/>
        </w:rPr>
        <w:t>`602.25`</w:t>
      </w:r>
      <w:r>
        <w:t xml:space="preserve"> || Kháng cự R1: </w:t>
      </w:r>
      <w:r>
        <w:rPr>
          <w:b/>
        </w:rPr>
        <w:t>`639.75`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`643.18 - 643.12 cents (Canh bán hồi kỹ thuật H1)`</w:t>
      </w:r>
      <w:r>
        <w:t xml:space="preserve"> | SL: </w:t>
      </w:r>
      <w:r>
        <w:rPr>
          <w:b/>
        </w:rPr>
        <w:t>`717.41 cents (Trên kháng cự R2 + 1.5x ATR)`</w:t>
      </w:r>
      <w:r>
        <w:t xml:space="preserve"> | TP: </w:t>
      </w:r>
      <w:r>
        <w:rPr>
          <w:rFonts w:ascii="Consolas" w:hAnsi="Consolas"/>
          <w:color w:val="D97706"/>
          <w:sz w:val="19"/>
        </w:rPr>
        <w:t xml:space="preserve"> 635.25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`633.25 - 635.25 cents`</w:t>
      </w:r>
      <w:r>
        <w:t xml:space="preserve"> | SL: </w:t>
      </w:r>
      <w:r>
        <w:rPr>
          <w:b/>
        </w:rPr>
        <w:t>`598.14 cents`</w:t>
      </w:r>
      <w:r>
        <w:t xml:space="preserve"> | TP: </w:t>
      </w:r>
      <w:r>
        <w:rPr>
          <w:b/>
        </w:rPr>
        <w:t>`639.75 cents (Đón sóng hồi trung hạn ~14.5 giá)`</w:t>
      </w:r>
      <w:r>
        <w:t>.</w:t>
      </w:r>
    </w:p>
    <w:p>
      <w:pPr>
        <w:pStyle w:val="ListBullet"/>
        <w:spacing w:before="0" w:after="60"/>
      </w:pPr>
      <w:r>
        <w:t>*</w:t>
      </w:r>
      <w:r>
        <w:rPr>
          <w:b/>
          <w:color w:val="B91C1C"/>
        </w:rPr>
        <w:t>Short</w:t>
      </w:r>
      <w:r>
        <w:t xml:space="preserve">:* Entry: </w:t>
      </w:r>
      <w:r>
        <w:rPr>
          <w:b/>
        </w:rPr>
        <w:t>`639.75 - 641.75 cents`</w:t>
      </w:r>
      <w:r>
        <w:t xml:space="preserve"> | SL: </w:t>
      </w:r>
      <w:r>
        <w:rPr>
          <w:b/>
        </w:rPr>
        <w:t>`643.86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`602.58 - 618.00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