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16:02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`88.67` (+0.00%)</w:t>
      </w:r>
      <w:r>
        <w:t xml:space="preserve"> | DXY: </w:t>
      </w:r>
      <w:r>
        <w:rPr>
          <w:b/>
        </w:rPr>
        <w:t>`99.56` (+0.00%)</w:t>
      </w:r>
      <w:r>
        <w:t xml:space="preserve"> | Lúa mì CBOT: </w:t>
      </w:r>
      <w:r>
        <w:rPr>
          <w:b/>
        </w:rPr>
        <w:t>`780.50`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16:02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541.98 (+1.98)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(537.55 &gt; 534.72)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786.57 (+6.07)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(774.38 &gt; 761.58)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540.52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540.52 - 542.02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445.41 - 457.25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774.38 - 761.58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787.11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787.11 - 789.11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620.14 - 645.25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540.00 cents | </w:t>
      </w:r>
      <w:r>
        <w:rPr>
          <w:b/>
        </w:rPr>
        <w:t>Dự báo Chốt Phiên:</w:t>
      </w:r>
      <w:r>
        <w:t xml:space="preserve"> </w:t>
      </w:r>
      <w:r>
        <w:rPr>
          <w:b/>
        </w:rPr>
        <w:t>`541.98 cents`</w:t>
      </w:r>
      <w:r>
        <w:t xml:space="preserve"> (+1.98).</w:t>
      </w:r>
    </w:p>
    <w:p>
      <w:pPr>
        <w:pStyle w:val="ListBullet"/>
        <w:spacing w:before="0" w:after="60"/>
      </w:pPr>
      <w:r>
        <w:rPr>
          <w:b/>
        </w:rPr>
        <w:t>Thanh khoản phiên chốt:</w:t>
      </w:r>
      <w:r>
        <w:t xml:space="preserve"> Volume: </w:t>
      </w:r>
      <w:r>
        <w:rPr>
          <w:b/>
        </w:rPr>
        <w:t>`53,850`</w:t>
      </w:r>
      <w:r>
        <w:t xml:space="preserve"> (Chênh lệch: </w:t>
      </w:r>
      <w:r>
        <w:rPr>
          <w:b/>
        </w:rPr>
        <w:t>`-281,517`</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(537.55) &gt; </w:t>
      </w:r>
      <w:r>
        <w:rPr>
          <w:rFonts w:ascii="Consolas" w:hAnsi="Consolas"/>
          <w:color w:val="D97706"/>
          <w:sz w:val="19"/>
        </w:rPr>
        <w:t xml:space="preserve"> EMA_50 </w:t>
      </w:r>
      <w:r>
        <w:t xml:space="preserve"> (534.72).</w:t>
      </w:r>
    </w:p>
    <w:p>
      <w:pPr>
        <w:pStyle w:val="ListBullet"/>
        <w:spacing w:before="0" w:after="60"/>
      </w:pPr>
      <w:r>
        <w:rPr>
          <w:b/>
        </w:rPr>
        <w:t>Động lượng &amp; Dao động:</w:t>
      </w:r>
      <w:r>
        <w:t xml:space="preserve"> RSI (14) = </w:t>
      </w:r>
      <w:r>
        <w:rPr>
          <w:b/>
        </w:rPr>
        <w:t>`58.35`</w:t>
      </w:r>
      <w:r>
        <w:t xml:space="preserve"> | ATR (14) = </w:t>
      </w:r>
      <w:r>
        <w:rPr>
          <w:b/>
        </w:rPr>
        <w:t>`2.96`</w:t>
      </w:r>
      <w:r>
        <w:t xml:space="preserve"> cents | Volatility = </w:t>
      </w:r>
      <w:r>
        <w:rPr>
          <w:b/>
        </w:rPr>
        <w:t>`3.50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`540.52`</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`536.25 - 537.55 cents (Canh mua vùng hỗ trợ)`</w:t>
      </w:r>
      <w:r>
        <w:t xml:space="preserve"> | SL: </w:t>
      </w:r>
      <w:r>
        <w:rPr>
          <w:b/>
        </w:rPr>
        <w:t>`452.81 cents (Dưới cản S2 + 1.5x ATR)`</w:t>
      </w:r>
      <w:r>
        <w:t xml:space="preserve"> | TP: </w:t>
      </w:r>
      <w:r>
        <w:rPr>
          <w:rFonts w:ascii="Consolas" w:hAnsi="Consolas"/>
          <w:color w:val="D97706"/>
          <w:sz w:val="19"/>
        </w:rPr>
        <w:t xml:space="preserve"> 540.52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`454.29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`540.52 - 542.02 cents`</w:t>
      </w:r>
      <w:r>
        <w:t xml:space="preserve"> | SL: </w:t>
      </w:r>
      <w:r>
        <w:rPr>
          <w:b/>
        </w:rPr>
        <w:t>`543.48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`445.41 - 457.25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780.50 cents | </w:t>
      </w:r>
      <w:r>
        <w:rPr>
          <w:b/>
        </w:rPr>
        <w:t>Dự báo Chốt Phiên:</w:t>
      </w:r>
      <w:r>
        <w:t xml:space="preserve"> </w:t>
      </w:r>
      <w:r>
        <w:rPr>
          <w:b/>
        </w:rPr>
        <w:t>`786.57 cents`</w:t>
      </w:r>
      <w:r>
        <w:t xml:space="preserve"> (+6.07).</w:t>
      </w:r>
    </w:p>
    <w:p>
      <w:pPr>
        <w:pStyle w:val="ListBullet"/>
        <w:spacing w:before="0" w:after="60"/>
      </w:pPr>
      <w:r>
        <w:rPr>
          <w:b/>
        </w:rPr>
        <w:t>Thanh khoản phiên chốt:</w:t>
      </w:r>
      <w:r>
        <w:t xml:space="preserve"> Volume: </w:t>
      </w:r>
      <w:r>
        <w:rPr>
          <w:b/>
        </w:rPr>
        <w:t>`14,487`</w:t>
      </w:r>
      <w:r>
        <w:t xml:space="preserve"> (Chênh lệch: </w:t>
      </w:r>
      <w:r>
        <w:rPr>
          <w:b/>
        </w:rPr>
        <w:t>`-118,641`</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(774.38) &gt; </w:t>
      </w:r>
      <w:r>
        <w:rPr>
          <w:rFonts w:ascii="Consolas" w:hAnsi="Consolas"/>
          <w:color w:val="D97706"/>
          <w:sz w:val="19"/>
        </w:rPr>
        <w:t xml:space="preserve"> EMA_50 </w:t>
      </w:r>
      <w:r>
        <w:t xml:space="preserve"> (761.58).</w:t>
      </w:r>
    </w:p>
    <w:p>
      <w:pPr>
        <w:pStyle w:val="ListBullet"/>
        <w:spacing w:before="0" w:after="60"/>
      </w:pPr>
      <w:r>
        <w:rPr>
          <w:b/>
        </w:rPr>
        <w:t>Động lượng &amp; Dao động:</w:t>
      </w:r>
      <w:r>
        <w:t xml:space="preserve"> RSI (14) = </w:t>
      </w:r>
      <w:r>
        <w:rPr>
          <w:b/>
        </w:rPr>
        <w:t>`59.69`</w:t>
      </w:r>
      <w:r>
        <w:t xml:space="preserve"> | ATR (14) = </w:t>
      </w:r>
      <w:r>
        <w:rPr>
          <w:b/>
        </w:rPr>
        <w:t>`6.28`</w:t>
      </w:r>
      <w:r>
        <w:t xml:space="preserve"> cents | Volatility = </w:t>
      </w:r>
      <w:r>
        <w:rPr>
          <w:b/>
        </w:rPr>
        <w:t>`6.50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`787.11`</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`774.38 - 761.58 cents (Canh bán hồi kỹ thuật H1)`</w:t>
      </w:r>
      <w:r>
        <w:t xml:space="preserve"> | SL: </w:t>
      </w:r>
      <w:r>
        <w:rPr>
          <w:b/>
        </w:rPr>
        <w:t>`799.67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`638.97 cents`</w:t>
      </w:r>
      <w:r>
        <w:t xml:space="preserve"> | TP: </w:t>
      </w:r>
      <w:r>
        <w:rPr>
          <w:b/>
        </w:rPr>
        <w:t>`787.11 cents (Đón sóng hồi trung hạn ~14.5 giá)`</w:t>
      </w:r>
      <w:r>
        <w:t>.</w:t>
      </w:r>
    </w:p>
    <w:p>
      <w:pPr>
        <w:pStyle w:val="ListBullet"/>
        <w:spacing w:before="0" w:after="60"/>
      </w:pPr>
      <w:r>
        <w:t>*</w:t>
      </w:r>
      <w:r>
        <w:rPr>
          <w:b/>
          <w:color w:val="B91C1C"/>
        </w:rPr>
        <w:t>Short</w:t>
      </w:r>
      <w:r>
        <w:t xml:space="preserve">:* Entry: </w:t>
      </w:r>
      <w:r>
        <w:rPr>
          <w:b/>
        </w:rPr>
        <w:t>`787.11 - 789.11 cents`</w:t>
      </w:r>
      <w:r>
        <w:t xml:space="preserve"> | SL: </w:t>
      </w:r>
      <w:r>
        <w:rPr>
          <w:b/>
        </w:rPr>
        <w:t>`793.39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`620.14 - 645.25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