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20:26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`105.75` (-0.16%)</w:t>
      </w:r>
      <w:r>
        <w:t xml:space="preserve"> | DXY: </w:t>
      </w:r>
      <w:r>
        <w:rPr>
          <w:b/>
        </w:rPr>
        <w:t>`101.80` (-0.20%)</w:t>
      </w:r>
      <w:r>
        <w:t xml:space="preserve"> | Lúa mì CBOT: </w:t>
      </w:r>
      <w:r>
        <w:rPr>
          <w:b/>
        </w:rPr>
        <w:t>`662.50` (-1.12%)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20:26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476.41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(478.22 &lt; 479.79)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662.84 (+0.34)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(666.66 &lt; 668.76)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470.94 - 478.22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468.18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484.33 - 485.83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666.66 - 668.76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660.65 cents </w:t>
            </w:r>
            <w:r>
              <w:t xml:space="preserve"> / TP2: </w:t>
            </w:r>
            <w:r>
              <w:rPr>
                <w:rFonts w:ascii="Consolas" w:hAnsi="Consolas"/>
                <w:color w:val="D97706"/>
                <w:sz w:val="19"/>
              </w:rPr>
              <w:t xml:space="preserve"> 659.25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673.00 - 675.00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648.03 - 659.25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476.25 cents | </w:t>
      </w:r>
      <w:r>
        <w:rPr>
          <w:b/>
        </w:rPr>
        <w:t>Dự báo Chốt Phiên:</w:t>
      </w:r>
      <w:r>
        <w:t xml:space="preserve"> </w:t>
      </w:r>
      <w:r>
        <w:rPr>
          <w:b/>
        </w:rPr>
        <w:t>`476.41 cents`</w:t>
      </w:r>
      <w:r>
        <w:t xml:space="preserve"> (+0.16).</w:t>
      </w:r>
    </w:p>
    <w:p>
      <w:pPr>
        <w:pStyle w:val="ListBullet"/>
        <w:spacing w:before="0" w:after="60"/>
      </w:pPr>
      <w:r>
        <w:rPr>
          <w:b/>
        </w:rPr>
        <w:t>Thanh khoản phiên chốt:</w:t>
      </w:r>
      <w:r>
        <w:t xml:space="preserve"> Volume: </w:t>
      </w:r>
      <w:r>
        <w:rPr>
          <w:b/>
        </w:rPr>
        <w:t>`33,693`</w:t>
      </w:r>
      <w:r>
        <w:t xml:space="preserve"> (Chênh lệch: </w:t>
      </w:r>
      <w:r>
        <w:rPr>
          <w:b/>
        </w:rPr>
        <w:t>`-168,092`</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(478.22) &lt; </w:t>
      </w:r>
      <w:r>
        <w:rPr>
          <w:rFonts w:ascii="Consolas" w:hAnsi="Consolas"/>
          <w:color w:val="D97706"/>
          <w:sz w:val="19"/>
        </w:rPr>
        <w:t xml:space="preserve"> EMA_50 </w:t>
      </w:r>
      <w:r>
        <w:t xml:space="preserve"> (479.79).</w:t>
      </w:r>
    </w:p>
    <w:p>
      <w:pPr>
        <w:pStyle w:val="ListBullet"/>
        <w:spacing w:before="0" w:after="60"/>
      </w:pPr>
      <w:r>
        <w:rPr>
          <w:b/>
        </w:rPr>
        <w:t>Động lượng &amp; Dao động:</w:t>
      </w:r>
      <w:r>
        <w:t xml:space="preserve"> RSI (14) = </w:t>
      </w:r>
      <w:r>
        <w:rPr>
          <w:b/>
        </w:rPr>
        <w:t>`38.08`</w:t>
      </w:r>
      <w:r>
        <w:t xml:space="preserve"> | ATR (14) = </w:t>
      </w:r>
      <w:r>
        <w:rPr>
          <w:b/>
        </w:rPr>
        <w:t>`1.38`</w:t>
      </w:r>
      <w:r>
        <w:t xml:space="preserve"> cents | Volatility = </w:t>
      </w:r>
      <w:r>
        <w:rPr>
          <w:b/>
        </w:rPr>
        <w:t>`1.50 cents`</w:t>
      </w:r>
      <w:r>
        <w:t>.</w:t>
      </w:r>
    </w:p>
    <w:p>
      <w:pPr>
        <w:pStyle w:val="ListBullet"/>
        <w:spacing w:before="0" w:after="60"/>
      </w:pPr>
      <w:r>
        <w:rPr>
          <w:b/>
        </w:rPr>
        <w:t>Vùng cản Pivot:</w:t>
      </w:r>
      <w:r>
        <w:t xml:space="preserve"> Hỗ trợ S1: </w:t>
      </w:r>
      <w:r>
        <w:rPr>
          <w:b/>
        </w:rPr>
        <w:t>`470.94`</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`470.94 - 478.22 cents (Canh mua vùng hỗ trợ)`</w:t>
      </w:r>
      <w:r>
        <w:t xml:space="preserve"> | SL: </w:t>
      </w:r>
      <w:r>
        <w:rPr>
          <w:b/>
        </w:rPr>
        <w:t>`468.18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`484.33 - 485.83 cents`</w:t>
      </w:r>
      <w:r>
        <w:t xml:space="preserve"> | SL: </w:t>
      </w:r>
      <w:r>
        <w:rPr>
          <w:b/>
        </w:rPr>
        <w:t>`484.08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`492.42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`464.73 - 470.25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662.50 cents | </w:t>
      </w:r>
      <w:r>
        <w:rPr>
          <w:b/>
        </w:rPr>
        <w:t>Dự báo Chốt Phiên:</w:t>
      </w:r>
      <w:r>
        <w:t xml:space="preserve"> </w:t>
      </w:r>
      <w:r>
        <w:rPr>
          <w:b/>
        </w:rPr>
        <w:t>`662.84 cents`</w:t>
      </w:r>
      <w:r>
        <w:t xml:space="preserve"> (+0.34).</w:t>
      </w:r>
    </w:p>
    <w:p>
      <w:pPr>
        <w:pStyle w:val="ListBullet"/>
        <w:spacing w:before="0" w:after="60"/>
      </w:pPr>
      <w:r>
        <w:rPr>
          <w:b/>
        </w:rPr>
        <w:t>Thanh khoản phiên chốt:</w:t>
      </w:r>
      <w:r>
        <w:t xml:space="preserve"> Volume: </w:t>
      </w:r>
      <w:r>
        <w:rPr>
          <w:b/>
        </w:rPr>
        <w:t>`15,449`</w:t>
      </w:r>
      <w:r>
        <w:t xml:space="preserve"> (Chênh lệch: </w:t>
      </w:r>
      <w:r>
        <w:rPr>
          <w:b/>
        </w:rPr>
        <w:t>`-66,591`</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(666.66) &lt; </w:t>
      </w:r>
      <w:r>
        <w:rPr>
          <w:rFonts w:ascii="Consolas" w:hAnsi="Consolas"/>
          <w:color w:val="D97706"/>
          <w:sz w:val="19"/>
        </w:rPr>
        <w:t xml:space="preserve"> EMA_50 </w:t>
      </w:r>
      <w:r>
        <w:t xml:space="preserve"> (668.76).</w:t>
      </w:r>
    </w:p>
    <w:p>
      <w:pPr>
        <w:pStyle w:val="ListBullet"/>
        <w:spacing w:before="0" w:after="60"/>
      </w:pPr>
      <w:r>
        <w:rPr>
          <w:b/>
        </w:rPr>
        <w:t>Động lượng &amp; Dao động:</w:t>
      </w:r>
      <w:r>
        <w:t xml:space="preserve"> RSI (14) = </w:t>
      </w:r>
      <w:r>
        <w:rPr>
          <w:b/>
        </w:rPr>
        <w:t>`39.62`</w:t>
      </w:r>
      <w:r>
        <w:t xml:space="preserve"> | ATR (14) = </w:t>
      </w:r>
      <w:r>
        <w:rPr>
          <w:b/>
        </w:rPr>
        <w:t>`2.80`</w:t>
      </w:r>
      <w:r>
        <w:t xml:space="preserve"> cents | Volatility = </w:t>
      </w:r>
      <w:r>
        <w:rPr>
          <w:b/>
        </w:rPr>
        <w:t>`3.25 cents`</w:t>
      </w:r>
      <w:r>
        <w:t>.</w:t>
      </w:r>
    </w:p>
    <w:p>
      <w:pPr>
        <w:pStyle w:val="ListBullet"/>
        <w:spacing w:before="0" w:after="60"/>
      </w:pPr>
      <w:r>
        <w:rPr>
          <w:b/>
        </w:rPr>
        <w:t>Vùng cản Pivot:</w:t>
      </w:r>
      <w:r>
        <w:t xml:space="preserve"> Hỗ trợ S1: </w:t>
      </w:r>
      <w:r>
        <w:rPr>
          <w:b/>
        </w:rPr>
        <w:t>`660.65`</w:t>
      </w:r>
      <w:r>
        <w:t xml:space="preserve"> | S2: </w:t>
      </w:r>
      <w:r>
        <w:rPr>
          <w:b/>
        </w:rPr>
        <w:t>`659.25`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`666.66 - 668.76 cents (Canh bán hồi kỹ thuật H1)`</w:t>
      </w:r>
      <w:r>
        <w:t xml:space="preserve"> | SL: </w:t>
      </w:r>
      <w:r>
        <w:rPr>
          <w:b/>
        </w:rPr>
        <w:t>`740.21 cents (Trên kháng cự R2 + 1.5x ATR)`</w:t>
      </w:r>
      <w:r>
        <w:t xml:space="preserve"> | TP: </w:t>
      </w:r>
      <w:r>
        <w:rPr>
          <w:rFonts w:ascii="Consolas" w:hAnsi="Consolas"/>
          <w:color w:val="D97706"/>
          <w:sz w:val="19"/>
        </w:rPr>
        <w:t xml:space="preserve"> 660.65 cents </w:t>
      </w:r>
      <w:r>
        <w:t xml:space="preserve"> / </w:t>
      </w:r>
      <w:r>
        <w:rPr>
          <w:rFonts w:ascii="Consolas" w:hAnsi="Consolas"/>
          <w:color w:val="D97706"/>
          <w:sz w:val="19"/>
        </w:rPr>
        <w:t xml:space="preserve"> 659.25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`673.00 - 675.00 cents`</w:t>
      </w:r>
      <w:r>
        <w:t xml:space="preserve"> | SL: </w:t>
      </w:r>
      <w:r>
        <w:rPr>
          <w:b/>
        </w:rPr>
        <w:t>`671.24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`683.76 cents`</w:t>
      </w:r>
      <w:r>
        <w:t xml:space="preserve"> | TP: </w:t>
      </w:r>
      <w:r>
        <w:rPr>
          <w:b/>
        </w:rPr>
        <w:t>`673.75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`648.03 - 659.25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