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106.34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`106.34` (+0.61%)</w:t>
      </w:r>
      <w:r>
        <w:t xml:space="preserve"> | DXY: </w:t>
      </w:r>
      <w:r>
        <w:rPr>
          <w:b/>
        </w:rPr>
        <w:t>`102.21` (+0.03%)</w:t>
      </w:r>
      <w:r>
        <w:t xml:space="preserve"> | Lúa mì CBOT: </w:t>
      </w:r>
      <w:r>
        <w:rPr>
          <w:b/>
        </w:rPr>
        <w:t>`668.00` (-0.15%)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483.17 (+0.17)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(481.91 &lt; 484.01)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668.38 (+0.38)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(667.57 &lt; 670.62)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480.50 - 481.91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484.00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479.00 - 480.50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484.00 - 485.50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463.42 - 470.25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667.57 - 670.62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658.99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651.46 - 661.50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483.00 cents | </w:t>
      </w:r>
      <w:r>
        <w:rPr>
          <w:b/>
        </w:rPr>
        <w:t>Dự báo Chốt Phiên:</w:t>
      </w:r>
      <w:r>
        <w:t xml:space="preserve"> </w:t>
      </w:r>
      <w:r>
        <w:rPr>
          <w:b/>
        </w:rPr>
        <w:t>`483.17 cents`</w:t>
      </w:r>
      <w:r>
        <w:t xml:space="preserve"> (+0.17).</w:t>
      </w:r>
    </w:p>
    <w:p>
      <w:pPr>
        <w:pStyle w:val="ListBullet"/>
        <w:spacing w:before="0" w:after="60"/>
      </w:pPr>
      <w:r>
        <w:rPr>
          <w:b/>
        </w:rPr>
        <w:t>Thanh khoản phiên chốt:</w:t>
      </w:r>
      <w:r>
        <w:t xml:space="preserve"> Volume: </w:t>
      </w:r>
      <w:r>
        <w:rPr>
          <w:b/>
        </w:rPr>
        <w:t>`18,192`</w:t>
      </w:r>
      <w:r>
        <w:t xml:space="preserve"> (Chênh lệch: </w:t>
      </w:r>
      <w:r>
        <w:rPr>
          <w:b/>
        </w:rPr>
        <w:t>`-204,224`</w:t>
      </w:r>
      <w:r>
        <w:t xml:space="preserve">) | OI: </w:t>
      </w:r>
      <w:r>
        <w:rPr>
          <w:b/>
        </w:rPr>
        <w:t>`845,749`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(481.91) &lt; </w:t>
      </w:r>
      <w:r>
        <w:rPr>
          <w:rFonts w:ascii="Consolas" w:hAnsi="Consolas"/>
          <w:color w:val="D97706"/>
          <w:sz w:val="19"/>
        </w:rPr>
        <w:t xml:space="preserve"> EMA_50 </w:t>
      </w:r>
      <w:r>
        <w:t xml:space="preserve"> (484.01).</w:t>
      </w:r>
    </w:p>
    <w:p>
      <w:pPr>
        <w:pStyle w:val="ListBullet"/>
        <w:spacing w:before="0" w:after="60"/>
      </w:pPr>
      <w:r>
        <w:rPr>
          <w:b/>
        </w:rPr>
        <w:t>Động lượng &amp; Dao động:</w:t>
      </w:r>
      <w:r>
        <w:t xml:space="preserve"> RSI (14) = </w:t>
      </w:r>
      <w:r>
        <w:rPr>
          <w:b/>
        </w:rPr>
        <w:t>`53.70`</w:t>
      </w:r>
      <w:r>
        <w:t xml:space="preserve"> | ATR (14) = </w:t>
      </w:r>
      <w:r>
        <w:rPr>
          <w:b/>
        </w:rPr>
        <w:t>`1.71`</w:t>
      </w:r>
      <w:r>
        <w:t xml:space="preserve"> cents | Volatility = </w:t>
      </w:r>
      <w:r>
        <w:rPr>
          <w:b/>
        </w:rPr>
        <w:t>`1.75 cents`</w:t>
      </w:r>
      <w:r>
        <w:t>.</w:t>
      </w:r>
    </w:p>
    <w:p>
      <w:pPr>
        <w:pStyle w:val="ListBullet"/>
        <w:spacing w:before="0" w:after="60"/>
      </w:pPr>
      <w:r>
        <w:rPr>
          <w:b/>
        </w:rPr>
        <w:t>Vùng cản Pivot:</w:t>
      </w:r>
      <w:r>
        <w:t xml:space="preserve"> Hỗ trợ S1: </w:t>
      </w:r>
      <w:r>
        <w:rPr>
          <w:b/>
        </w:rPr>
        <w:t>`480.50`</w:t>
      </w:r>
      <w:r>
        <w:t xml:space="preserve"> | S2: </w:t>
      </w:r>
      <w:r>
        <w:rPr>
          <w:b/>
        </w:rPr>
        <w:t>`470.25`</w:t>
      </w:r>
      <w:r>
        <w:t xml:space="preserve"> || Kháng cự R1: </w:t>
      </w:r>
      <w:r>
        <w:rPr>
          <w:b/>
        </w:rPr>
        <w:t>`484.00`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`480.50 - 481.91 cents (Canh mua vùng hỗ trợ)`</w:t>
      </w:r>
      <w:r>
        <w:t xml:space="preserve"> | SL: </w:t>
      </w:r>
      <w:r>
        <w:rPr>
          <w:b/>
        </w:rPr>
        <w:t>`467.69 cents (Dưới cản S2 + 1.5x ATR)`</w:t>
      </w:r>
      <w:r>
        <w:t xml:space="preserve"> | TP: </w:t>
      </w:r>
      <w:r>
        <w:rPr>
          <w:rFonts w:ascii="Consolas" w:hAnsi="Consolas"/>
          <w:color w:val="D97706"/>
          <w:sz w:val="19"/>
        </w:rPr>
        <w:t xml:space="preserve"> 484.00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`479.00 - 480.50 cents`</w:t>
      </w:r>
      <w:r>
        <w:t xml:space="preserve"> | SL: </w:t>
      </w:r>
      <w:r>
        <w:rPr>
          <w:b/>
        </w:rPr>
        <w:t>`468.54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`484.00 - 485.50 cents`</w:t>
      </w:r>
      <w:r>
        <w:t xml:space="preserve"> | SL: </w:t>
      </w:r>
      <w:r>
        <w:rPr>
          <w:b/>
        </w:rPr>
        <w:t>`485.71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`463.42 - 470.25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668.00 cents | </w:t>
      </w:r>
      <w:r>
        <w:rPr>
          <w:b/>
        </w:rPr>
        <w:t>Dự báo Chốt Phiên:</w:t>
      </w:r>
      <w:r>
        <w:t xml:space="preserve"> </w:t>
      </w:r>
      <w:r>
        <w:rPr>
          <w:b/>
        </w:rPr>
        <w:t>`668.38 cents`</w:t>
      </w:r>
      <w:r>
        <w:t xml:space="preserve"> (+0.38).</w:t>
      </w:r>
    </w:p>
    <w:p>
      <w:pPr>
        <w:pStyle w:val="ListBullet"/>
        <w:spacing w:before="0" w:after="60"/>
      </w:pPr>
      <w:r>
        <w:rPr>
          <w:b/>
        </w:rPr>
        <w:t>Thanh khoản phiên chốt:</w:t>
      </w:r>
      <w:r>
        <w:t xml:space="preserve"> Volume: </w:t>
      </w:r>
      <w:r>
        <w:rPr>
          <w:b/>
        </w:rPr>
        <w:t>`9,876`</w:t>
      </w:r>
      <w:r>
        <w:t xml:space="preserve"> (Chênh lệch: </w:t>
      </w:r>
      <w:r>
        <w:rPr>
          <w:b/>
        </w:rPr>
        <w:t>`-62,650`</w:t>
      </w:r>
      <w:r>
        <w:t xml:space="preserve">) | OI: </w:t>
      </w:r>
      <w:r>
        <w:rPr>
          <w:b/>
        </w:rPr>
        <w:t>`249,610`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(667.57) &lt; </w:t>
      </w:r>
      <w:r>
        <w:rPr>
          <w:rFonts w:ascii="Consolas" w:hAnsi="Consolas"/>
          <w:color w:val="D97706"/>
          <w:sz w:val="19"/>
        </w:rPr>
        <w:t xml:space="preserve"> EMA_50 </w:t>
      </w:r>
      <w:r>
        <w:t xml:space="preserve"> (670.62).</w:t>
      </w:r>
    </w:p>
    <w:p>
      <w:pPr>
        <w:pStyle w:val="ListBullet"/>
        <w:spacing w:before="0" w:after="60"/>
      </w:pPr>
      <w:r>
        <w:rPr>
          <w:b/>
        </w:rPr>
        <w:t>Động lượng &amp; Dao động:</w:t>
      </w:r>
      <w:r>
        <w:t xml:space="preserve"> RSI (14) = </w:t>
      </w:r>
      <w:r>
        <w:rPr>
          <w:b/>
        </w:rPr>
        <w:t>`49.64`</w:t>
      </w:r>
      <w:r>
        <w:t xml:space="preserve"> | ATR (14) = </w:t>
      </w:r>
      <w:r>
        <w:rPr>
          <w:b/>
        </w:rPr>
        <w:t>`2.51`</w:t>
      </w:r>
      <w:r>
        <w:t xml:space="preserve"> cents | Volatility = </w:t>
      </w:r>
      <w:r>
        <w:rPr>
          <w:b/>
        </w:rPr>
        <w:t>`3.00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`667.57 - 670.62 cents (Canh bán hồi kỹ thuật H1)`</w:t>
      </w:r>
      <w:r>
        <w:t xml:space="preserve"> | SL: </w:t>
      </w:r>
      <w:r>
        <w:rPr>
          <w:b/>
        </w:rPr>
        <w:t>`747.26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`658.99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`672.51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`651.46 - 661.50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