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16:55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`97.14` (-5.31%)</w:t>
      </w:r>
      <w:r>
        <w:t xml:space="preserve"> | DXY: </w:t>
      </w:r>
      <w:r>
        <w:rPr>
          <w:b/>
        </w:rPr>
        <w:t>`101.26` (-0.11%)</w:t>
      </w:r>
      <w:r>
        <w:t xml:space="preserve"> | Lúa mì CBOT: </w:t>
      </w:r>
      <w:r>
        <w:rPr>
          <w:b/>
        </w:rPr>
        <w:t>`696.50` (+0.54%)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16:55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524.55 (+0.05)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(523.06 &lt; 523.38)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697.92 (+1.17)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(692.81 &lt; 693.26)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523.25 - 523.06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512.46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521.75 - 523.25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508.65 - 514.75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692.81 - 693.26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712.00 - 714.00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669.37 - 681.50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524.50 cents | </w:t>
      </w:r>
      <w:r>
        <w:rPr>
          <w:b/>
        </w:rPr>
        <w:t>Dự báo Chốt Phiên:</w:t>
      </w:r>
      <w:r>
        <w:t xml:space="preserve"> </w:t>
      </w:r>
      <w:r>
        <w:rPr>
          <w:b/>
        </w:rPr>
        <w:t>`524.55 cents`</w:t>
      </w:r>
      <w:r>
        <w:t xml:space="preserve"> (+0.05).</w:t>
      </w:r>
    </w:p>
    <w:p>
      <w:pPr>
        <w:pStyle w:val="ListBullet"/>
        <w:spacing w:before="0" w:after="60"/>
      </w:pPr>
      <w:r>
        <w:rPr>
          <w:b/>
        </w:rPr>
        <w:t>Thanh khoản phiên chốt:</w:t>
      </w:r>
      <w:r>
        <w:t xml:space="preserve"> Volume: </w:t>
      </w:r>
      <w:r>
        <w:rPr>
          <w:b/>
        </w:rPr>
        <w:t>`13,689`</w:t>
      </w:r>
      <w:r>
        <w:t xml:space="preserve"> (Chênh lệch: </w:t>
      </w:r>
      <w:r>
        <w:rPr>
          <w:b/>
        </w:rPr>
        <w:t>`-232,086`</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(523.06) &lt; </w:t>
      </w:r>
      <w:r>
        <w:rPr>
          <w:rFonts w:ascii="Consolas" w:hAnsi="Consolas"/>
          <w:color w:val="D97706"/>
          <w:sz w:val="19"/>
        </w:rPr>
        <w:t xml:space="preserve"> EMA_50 </w:t>
      </w:r>
      <w:r>
        <w:t xml:space="preserve"> (523.38).</w:t>
      </w:r>
    </w:p>
    <w:p>
      <w:pPr>
        <w:pStyle w:val="ListBullet"/>
        <w:spacing w:before="0" w:after="60"/>
      </w:pPr>
      <w:r>
        <w:rPr>
          <w:b/>
        </w:rPr>
        <w:t>Động lượng &amp; Dao động:</w:t>
      </w:r>
      <w:r>
        <w:t xml:space="preserve"> RSI (14) = </w:t>
      </w:r>
      <w:r>
        <w:rPr>
          <w:b/>
        </w:rPr>
        <w:t>`57.67`</w:t>
      </w:r>
      <w:r>
        <w:t xml:space="preserve"> | ATR (14) = </w:t>
      </w:r>
      <w:r>
        <w:rPr>
          <w:b/>
        </w:rPr>
        <w:t>`1.52`</w:t>
      </w:r>
      <w:r>
        <w:t xml:space="preserve"> cents | Volatility = </w:t>
      </w:r>
      <w:r>
        <w:rPr>
          <w:b/>
        </w:rPr>
        <w:t>`0.75 cents`</w:t>
      </w:r>
      <w:r>
        <w:t>.</w:t>
      </w:r>
    </w:p>
    <w:p>
      <w:pPr>
        <w:pStyle w:val="ListBullet"/>
        <w:spacing w:before="0" w:after="60"/>
      </w:pPr>
      <w:r>
        <w:rPr>
          <w:b/>
        </w:rPr>
        <w:t>Vùng cản Pivot:</w:t>
      </w:r>
      <w:r>
        <w:t xml:space="preserve"> Hỗ trợ S1: </w:t>
      </w:r>
      <w:r>
        <w:rPr>
          <w:b/>
        </w:rPr>
        <w:t>`523.25`</w:t>
      </w:r>
      <w:r>
        <w:t xml:space="preserve"> | S2: </w:t>
      </w:r>
      <w:r>
        <w:rPr>
          <w:b/>
        </w:rPr>
        <w:t>`514.75`</w:t>
      </w:r>
      <w:r>
        <w:t xml:space="preserve"> || Kháng cự R1: </w:t>
      </w:r>
      <w:r>
        <w:rPr>
          <w:b/>
        </w:rPr>
        <w:t>`526.50`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`523.25 - 523.06 cents (Canh mua vùng hỗ trợ)`</w:t>
      </w:r>
      <w:r>
        <w:t xml:space="preserve"> | SL: </w:t>
      </w:r>
      <w:r>
        <w:rPr>
          <w:b/>
        </w:rPr>
        <w:t>`512.46 cents (Dưới cản S2 + 1.5x ATR)`</w:t>
      </w:r>
      <w:r>
        <w:t xml:space="preserve"> | TP: </w:t>
      </w:r>
      <w:r>
        <w:rPr>
          <w:rFonts w:ascii="Consolas" w:hAnsi="Consolas"/>
          <w:color w:val="D97706"/>
          <w:sz w:val="19"/>
        </w:rPr>
        <w:t xml:space="preserve"> 526.50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`521.75 - 523.25 cents`</w:t>
      </w:r>
      <w:r>
        <w:t xml:space="preserve"> | SL: </w:t>
      </w:r>
      <w:r>
        <w:rPr>
          <w:b/>
        </w:rPr>
        <w:t>`513.23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`526.50 - 528.00 cents`</w:t>
      </w:r>
      <w:r>
        <w:t xml:space="preserve"> | SL: </w:t>
      </w:r>
      <w:r>
        <w:rPr>
          <w:b/>
        </w:rPr>
        <w:t>`528.02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`508.65 - 514.75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696.75 cents | </w:t>
      </w:r>
      <w:r>
        <w:rPr>
          <w:b/>
        </w:rPr>
        <w:t>Dự báo Chốt Phiên:</w:t>
      </w:r>
      <w:r>
        <w:t xml:space="preserve"> </w:t>
      </w:r>
      <w:r>
        <w:rPr>
          <w:b/>
        </w:rPr>
        <w:t>`697.92 cents`</w:t>
      </w:r>
      <w:r>
        <w:t xml:space="preserve"> (+1.17).</w:t>
      </w:r>
    </w:p>
    <w:p>
      <w:pPr>
        <w:pStyle w:val="ListBullet"/>
        <w:spacing w:before="0" w:after="60"/>
      </w:pPr>
      <w:r>
        <w:rPr>
          <w:b/>
        </w:rPr>
        <w:t>Thanh khoản phiên chốt:</w:t>
      </w:r>
      <w:r>
        <w:t xml:space="preserve"> Volume: </w:t>
      </w:r>
      <w:r>
        <w:rPr>
          <w:b/>
        </w:rPr>
        <w:t>`9,071`</w:t>
      </w:r>
      <w:r>
        <w:t xml:space="preserve"> (Chênh lệch: </w:t>
      </w:r>
      <w:r>
        <w:rPr>
          <w:b/>
        </w:rPr>
        <w:t>`-54,749`</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(692.81) &lt; </w:t>
      </w:r>
      <w:r>
        <w:rPr>
          <w:rFonts w:ascii="Consolas" w:hAnsi="Consolas"/>
          <w:color w:val="D97706"/>
          <w:sz w:val="19"/>
        </w:rPr>
        <w:t xml:space="preserve"> EMA_50 </w:t>
      </w:r>
      <w:r>
        <w:t xml:space="preserve"> (693.26).</w:t>
      </w:r>
    </w:p>
    <w:p>
      <w:pPr>
        <w:pStyle w:val="ListBullet"/>
        <w:spacing w:before="0" w:after="60"/>
      </w:pPr>
      <w:r>
        <w:rPr>
          <w:b/>
        </w:rPr>
        <w:t>Động lượng &amp; Dao động:</w:t>
      </w:r>
      <w:r>
        <w:t xml:space="preserve"> RSI (14) = </w:t>
      </w:r>
      <w:r>
        <w:rPr>
          <w:b/>
        </w:rPr>
        <w:t>`60.89`</w:t>
      </w:r>
      <w:r>
        <w:t xml:space="preserve"> | ATR (14) = </w:t>
      </w:r>
      <w:r>
        <w:rPr>
          <w:b/>
        </w:rPr>
        <w:t>`3.03`</w:t>
      </w:r>
      <w:r>
        <w:t xml:space="preserve"> cents | Volatility = </w:t>
      </w:r>
      <w:r>
        <w:rPr>
          <w:b/>
        </w:rPr>
        <w:t>`4.00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`692.81 - 693.26 cents (Canh bán hồi kỹ thuật H1)`</w:t>
      </w:r>
      <w:r>
        <w:t xml:space="preserve"> | SL: </w:t>
      </w:r>
      <w:r>
        <w:rPr>
          <w:b/>
        </w:rPr>
        <w:t>`799.55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`693.44 cents`</w:t>
      </w:r>
      <w:r>
        <w:t xml:space="preserve"> | TP: </w:t>
      </w:r>
      <w:r>
        <w:rPr>
          <w:b/>
        </w:rPr>
        <w:t>`712.00 cents (Đón sóng hồi trung hạn ~14.5 giá)`</w:t>
      </w:r>
      <w:r>
        <w:t>.</w:t>
      </w:r>
    </w:p>
    <w:p>
      <w:pPr>
        <w:pStyle w:val="ListBullet"/>
        <w:spacing w:before="0" w:after="60"/>
      </w:pPr>
      <w:r>
        <w:t>*</w:t>
      </w:r>
      <w:r>
        <w:rPr>
          <w:b/>
          <w:color w:val="B91C1C"/>
        </w:rPr>
        <w:t>Short</w:t>
      </w:r>
      <w:r>
        <w:t xml:space="preserve">:* Entry: </w:t>
      </w:r>
      <w:r>
        <w:rPr>
          <w:b/>
        </w:rPr>
        <w:t>`712.00 - 714.00 cents`</w:t>
      </w:r>
      <w:r>
        <w:t xml:space="preserve"> | SL: </w:t>
      </w:r>
      <w:r>
        <w:rPr>
          <w:b/>
        </w:rPr>
        <w:t>`714.81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`669.37 - 681.50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