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`110.23` (-5.56%)</w:t>
      </w:r>
      <w:r>
        <w:t xml:space="preserve"> | DXY: </w:t>
      </w:r>
      <w:r>
        <w:rPr>
          <w:b/>
        </w:rPr>
        <w:t>`101.63` (-0.17%)</w:t>
      </w:r>
      <w:r>
        <w:t xml:space="preserve"> | Lúa mì CBOT: </w:t>
      </w:r>
      <w:r>
        <w:rPr>
          <w:b/>
        </w:rPr>
        <w:t>`624.00` (-0.16%)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453.07 (+1.32)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(457.62 &lt; 460.28)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624.04 (+0.04)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(626.35 &lt; 630.31)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452.44 - 457.62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448.67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465.16 - 466.66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443.95 - 451.50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626.35 - 630.31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632.44 - 634.44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608.02 - 620.50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451.75 cents | </w:t>
      </w:r>
      <w:r>
        <w:rPr>
          <w:b/>
        </w:rPr>
        <w:t>Dự báo Chốt Phiên:</w:t>
      </w:r>
      <w:r>
        <w:t xml:space="preserve"> </w:t>
      </w:r>
      <w:r>
        <w:rPr>
          <w:b/>
        </w:rPr>
        <w:t>`453.07 cents`</w:t>
      </w:r>
      <w:r>
        <w:t xml:space="preserve"> (+1.32).</w:t>
      </w:r>
    </w:p>
    <w:p>
      <w:pPr>
        <w:pStyle w:val="ListBullet"/>
        <w:spacing w:before="0" w:after="60"/>
      </w:pPr>
      <w:r>
        <w:rPr>
          <w:b/>
        </w:rPr>
        <w:t>Thanh khoản phiên chốt:</w:t>
      </w:r>
      <w:r>
        <w:t xml:space="preserve"> Volume: </w:t>
      </w:r>
      <w:r>
        <w:rPr>
          <w:b/>
        </w:rPr>
        <w:t>`18,799`</w:t>
      </w:r>
      <w:r>
        <w:t xml:space="preserve"> (Chênh lệch: </w:t>
      </w:r>
      <w:r>
        <w:rPr>
          <w:b/>
        </w:rPr>
        <w:t>`-201,736`</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(457.62) &lt; </w:t>
      </w:r>
      <w:r>
        <w:rPr>
          <w:rFonts w:ascii="Consolas" w:hAnsi="Consolas"/>
          <w:color w:val="D97706"/>
          <w:sz w:val="19"/>
        </w:rPr>
        <w:t xml:space="preserve"> EMA_50 </w:t>
      </w:r>
      <w:r>
        <w:t xml:space="preserve"> (460.28).</w:t>
      </w:r>
    </w:p>
    <w:p>
      <w:pPr>
        <w:pStyle w:val="ListBullet"/>
        <w:spacing w:before="0" w:after="60"/>
      </w:pPr>
      <w:r>
        <w:rPr>
          <w:b/>
        </w:rPr>
        <w:t>Động lượng &amp; Dao động:</w:t>
      </w:r>
      <w:r>
        <w:t xml:space="preserve"> RSI (14) = </w:t>
      </w:r>
      <w:r>
        <w:rPr>
          <w:b/>
        </w:rPr>
        <w:t>`25.83`</w:t>
      </w:r>
      <w:r>
        <w:t xml:space="preserve"> | ATR (14) = </w:t>
      </w:r>
      <w:r>
        <w:rPr>
          <w:b/>
        </w:rPr>
        <w:t>`1.89`</w:t>
      </w:r>
      <w:r>
        <w:t xml:space="preserve"> cents | Volatility = </w:t>
      </w:r>
      <w:r>
        <w:rPr>
          <w:b/>
        </w:rPr>
        <w:t>`1.00 cents`</w:t>
      </w:r>
      <w:r>
        <w:t>.</w:t>
      </w:r>
    </w:p>
    <w:p>
      <w:pPr>
        <w:pStyle w:val="ListBullet"/>
        <w:spacing w:before="0" w:after="60"/>
      </w:pPr>
      <w:r>
        <w:rPr>
          <w:b/>
        </w:rPr>
        <w:t>Vùng cản Pivot:</w:t>
      </w:r>
      <w:r>
        <w:t xml:space="preserve"> Hỗ trợ S1: </w:t>
      </w:r>
      <w:r>
        <w:rPr>
          <w:b/>
        </w:rPr>
        <w:t>`452.44`</w:t>
      </w:r>
      <w:r>
        <w:t xml:space="preserve"> | S2: </w:t>
      </w:r>
      <w:r>
        <w:rPr>
          <w:b/>
        </w:rPr>
        <w:t>`451.50`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`452.44 - 457.62 cents (Canh mua vùng hỗ trợ)`</w:t>
      </w:r>
      <w:r>
        <w:t xml:space="preserve"> | SL: </w:t>
      </w:r>
      <w:r>
        <w:rPr>
          <w:b/>
        </w:rPr>
        <w:t>`448.67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`465.16 - 466.66 cents`</w:t>
      </w:r>
      <w:r>
        <w:t xml:space="preserve"> | SL: </w:t>
      </w:r>
      <w:r>
        <w:rPr>
          <w:b/>
        </w:rPr>
        <w:t>`463.94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`476.31 cents`</w:t>
      </w:r>
      <w:r>
        <w:t xml:space="preserve"> | TP: </w:t>
      </w:r>
      <w:r>
        <w:rPr>
          <w:b/>
        </w:rPr>
        <w:t>`466.75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`443.95 - 451.50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624.00 cents | </w:t>
      </w:r>
      <w:r>
        <w:rPr>
          <w:b/>
        </w:rPr>
        <w:t>Dự báo Chốt Phiên:</w:t>
      </w:r>
      <w:r>
        <w:t xml:space="preserve"> </w:t>
      </w:r>
      <w:r>
        <w:rPr>
          <w:b/>
        </w:rPr>
        <w:t>`624.04 cents`</w:t>
      </w:r>
      <w:r>
        <w:t xml:space="preserve"> (+0.04).</w:t>
      </w:r>
    </w:p>
    <w:p>
      <w:pPr>
        <w:pStyle w:val="ListBullet"/>
        <w:spacing w:before="0" w:after="60"/>
      </w:pPr>
      <w:r>
        <w:rPr>
          <w:b/>
        </w:rPr>
        <w:t>Thanh khoản phiên chốt:</w:t>
      </w:r>
      <w:r>
        <w:t xml:space="preserve"> Volume: </w:t>
      </w:r>
      <w:r>
        <w:rPr>
          <w:b/>
        </w:rPr>
        <w:t>`3,335`</w:t>
      </w:r>
      <w:r>
        <w:t xml:space="preserve"> (Chênh lệch: </w:t>
      </w:r>
      <w:r>
        <w:rPr>
          <w:b/>
        </w:rPr>
        <w:t>`-85,837`</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(626.35) &lt; </w:t>
      </w:r>
      <w:r>
        <w:rPr>
          <w:rFonts w:ascii="Consolas" w:hAnsi="Consolas"/>
          <w:color w:val="D97706"/>
          <w:sz w:val="19"/>
        </w:rPr>
        <w:t xml:space="preserve"> EMA_50 </w:t>
      </w:r>
      <w:r>
        <w:t xml:space="preserve"> (630.31).</w:t>
      </w:r>
    </w:p>
    <w:p>
      <w:pPr>
        <w:pStyle w:val="ListBullet"/>
        <w:spacing w:before="0" w:after="60"/>
      </w:pPr>
      <w:r>
        <w:rPr>
          <w:b/>
        </w:rPr>
        <w:t>Động lượng &amp; Dao động:</w:t>
      </w:r>
      <w:r>
        <w:t xml:space="preserve"> RSI (14) = </w:t>
      </w:r>
      <w:r>
        <w:rPr>
          <w:b/>
        </w:rPr>
        <w:t>`42.31`</w:t>
      </w:r>
      <w:r>
        <w:t xml:space="preserve"> | ATR (14) = </w:t>
      </w:r>
      <w:r>
        <w:rPr>
          <w:b/>
        </w:rPr>
        <w:t>`3.12`</w:t>
      </w:r>
      <w:r>
        <w:t xml:space="preserve"> cents | Volatility = </w:t>
      </w:r>
      <w:r>
        <w:rPr>
          <w:b/>
        </w:rPr>
        <w:t>`1.50 cents`</w:t>
      </w:r>
      <w:r>
        <w:t>.</w:t>
      </w:r>
    </w:p>
    <w:p>
      <w:pPr>
        <w:pStyle w:val="ListBullet"/>
        <w:spacing w:before="0" w:after="60"/>
      </w:pPr>
      <w:r>
        <w:rPr>
          <w:b/>
        </w:rPr>
        <w:t>Vùng cản Pivot:</w:t>
      </w:r>
      <w:r>
        <w:t xml:space="preserve"> Hỗ trợ S1: </w:t>
      </w:r>
      <w:r>
        <w:rPr>
          <w:b/>
        </w:rPr>
        <w:t>`621.50`</w:t>
      </w:r>
      <w:r>
        <w:t xml:space="preserve"> | S2: </w:t>
      </w:r>
      <w:r>
        <w:rPr>
          <w:b/>
        </w:rPr>
        <w:t>`620.50`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`626.35 - 630.31 cents (Canh bán hồi kỹ thuật H1)`</w:t>
      </w:r>
      <w:r>
        <w:t xml:space="preserve"> | SL: </w:t>
      </w:r>
      <w:r>
        <w:rPr>
          <w:b/>
        </w:rPr>
        <w:t>`734.68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`632.44 - 634.44 cents`</w:t>
      </w:r>
      <w:r>
        <w:t xml:space="preserve"> | SL: </w:t>
      </w:r>
      <w:r>
        <w:rPr>
          <w:b/>
        </w:rPr>
        <w:t>`630.13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`644.87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`608.02 - 620.50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