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06:52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`98.52` (-1.81%)</w:t>
      </w:r>
      <w:r>
        <w:t xml:space="preserve"> | DXY: </w:t>
      </w:r>
      <w:r>
        <w:rPr>
          <w:b/>
        </w:rPr>
        <w:t>`100.56` (+0.13%)</w:t>
      </w:r>
      <w:r>
        <w:t xml:space="preserve"> | Lúa mì CBOT: </w:t>
      </w:r>
      <w:r>
        <w:rPr>
          <w:b/>
        </w:rPr>
        <w:t>`716.25` (-1.45%)</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`711.25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`677.00 - 711.25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06:52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537.57 (+1.32)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(539.08 &gt; 537.20)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717.40 (+1.15)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(721.02 &lt; 722.55)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534.25 - 539.08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475.99 - 486.25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721.02 - 722.55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740.25 - 742.25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661.67 - 677.00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536.25 cents | </w:t>
      </w:r>
      <w:r>
        <w:rPr>
          <w:b/>
        </w:rPr>
        <w:t>Dự báo Chốt Phiên:</w:t>
      </w:r>
      <w:r>
        <w:t xml:space="preserve"> </w:t>
      </w:r>
      <w:r>
        <w:rPr>
          <w:b/>
        </w:rPr>
        <w:t>`537.57 cents`</w:t>
      </w:r>
      <w:r>
        <w:t xml:space="preserve"> (+1.32).</w:t>
      </w:r>
    </w:p>
    <w:p>
      <w:pPr>
        <w:pStyle w:val="ListBullet"/>
        <w:spacing w:before="0" w:after="60"/>
      </w:pPr>
      <w:r>
        <w:rPr>
          <w:b/>
        </w:rPr>
        <w:t>Thanh khoản phiên chốt:</w:t>
      </w:r>
      <w:r>
        <w:t xml:space="preserve"> Volume: </w:t>
      </w:r>
      <w:r>
        <w:rPr>
          <w:b/>
        </w:rPr>
        <w:t>`183,635`</w:t>
      </w:r>
      <w:r>
        <w:t xml:space="preserve"> (Chênh lệch: </w:t>
      </w:r>
      <w:r>
        <w:rPr>
          <w:b/>
        </w:rPr>
        <w:t>`-2,723`</w:t>
      </w:r>
      <w:r>
        <w:t xml:space="preserve">) | OI: </w:t>
      </w:r>
      <w:r>
        <w:rPr>
          <w:b/>
        </w:rPr>
        <w:t>`943,179`</w:t>
      </w:r>
      <w:r>
        <w:t xml:space="preserve"> (Chênh lệch: </w:t>
      </w:r>
      <w:r>
        <w:rPr>
          <w:b/>
        </w:rPr>
        <w:t>`+1,344`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(539.08) &gt; </w:t>
      </w:r>
      <w:r>
        <w:rPr>
          <w:rFonts w:ascii="Consolas" w:hAnsi="Consolas"/>
          <w:color w:val="D97706"/>
          <w:sz w:val="19"/>
        </w:rPr>
        <w:t xml:space="preserve"> EMA_50 </w:t>
      </w:r>
      <w:r>
        <w:t xml:space="preserve"> (537.20).</w:t>
      </w:r>
    </w:p>
    <w:p>
      <w:pPr>
        <w:pStyle w:val="ListBullet"/>
        <w:spacing w:before="0" w:after="60"/>
      </w:pPr>
      <w:r>
        <w:rPr>
          <w:b/>
        </w:rPr>
        <w:t>Động lượng &amp; Dao động:</w:t>
      </w:r>
      <w:r>
        <w:t xml:space="preserve"> RSI (14) = </w:t>
      </w:r>
      <w:r>
        <w:rPr>
          <w:b/>
        </w:rPr>
        <w:t>`41.38`</w:t>
      </w:r>
      <w:r>
        <w:t xml:space="preserve"> | ATR (14) = </w:t>
      </w:r>
      <w:r>
        <w:rPr>
          <w:b/>
        </w:rPr>
        <w:t>`2.57`</w:t>
      </w:r>
      <w:r>
        <w:t xml:space="preserve"> cents | Volatility = </w:t>
      </w:r>
      <w:r>
        <w:rPr>
          <w:b/>
        </w:rPr>
        <w:t>`2.00 cents`</w:t>
      </w:r>
      <w:r>
        <w:t>.</w:t>
      </w:r>
    </w:p>
    <w:p>
      <w:pPr>
        <w:pStyle w:val="ListBullet"/>
        <w:spacing w:before="0" w:after="60"/>
      </w:pPr>
      <w:r>
        <w:rPr>
          <w:b/>
        </w:rPr>
        <w:t>Vùng cản Pivot:</w:t>
      </w:r>
      <w:r>
        <w:t xml:space="preserve"> Hỗ trợ S1: </w:t>
      </w:r>
      <w:r>
        <w:rPr>
          <w:b/>
        </w:rPr>
        <w:t>`534.25`</w:t>
      </w:r>
      <w:r>
        <w:t xml:space="preserve"> | S2: </w:t>
      </w:r>
      <w:r>
        <w:rPr>
          <w:b/>
        </w:rPr>
        <w:t>`486.25`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`534.25 - 539.08 cents (Canh mua vùng hỗ trợ)`</w:t>
      </w:r>
      <w:r>
        <w:t xml:space="preserve"> | SL: </w:t>
      </w:r>
      <w:r>
        <w:rPr>
          <w:b/>
        </w:rPr>
        <w:t>`482.40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`483.68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`541.32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`475.99 - 486.25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716.25 cents | </w:t>
      </w:r>
      <w:r>
        <w:rPr>
          <w:b/>
        </w:rPr>
        <w:t>Dự báo Chốt Phiên:</w:t>
      </w:r>
      <w:r>
        <w:t xml:space="preserve"> </w:t>
      </w:r>
      <w:r>
        <w:rPr>
          <w:b/>
        </w:rPr>
        <w:t>`717.40 cents`</w:t>
      </w:r>
      <w:r>
        <w:t xml:space="preserve"> (+1.15).</w:t>
      </w:r>
    </w:p>
    <w:p>
      <w:pPr>
        <w:pStyle w:val="ListBullet"/>
        <w:spacing w:before="0" w:after="60"/>
      </w:pPr>
      <w:r>
        <w:rPr>
          <w:b/>
        </w:rPr>
        <w:t>Thanh khoản phiên chốt:</w:t>
      </w:r>
      <w:r>
        <w:t xml:space="preserve"> Volume: </w:t>
      </w:r>
      <w:r>
        <w:rPr>
          <w:b/>
        </w:rPr>
        <w:t>`40,336`</w:t>
      </w:r>
      <w:r>
        <w:t xml:space="preserve"> (Chênh lệch: </w:t>
      </w:r>
      <w:r>
        <w:rPr>
          <w:b/>
        </w:rPr>
        <w:t>`-8,364`</w:t>
      </w:r>
      <w:r>
        <w:t xml:space="preserve">) | OI: </w:t>
      </w:r>
      <w:r>
        <w:rPr>
          <w:b/>
        </w:rPr>
        <w:t>`256,231`</w:t>
      </w:r>
      <w:r>
        <w:t xml:space="preserve"> (Chênh lệch: </w:t>
      </w:r>
      <w:r>
        <w:rPr>
          <w:b/>
        </w:rPr>
        <w:t>`-11`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(721.02) &lt; </w:t>
      </w:r>
      <w:r>
        <w:rPr>
          <w:rFonts w:ascii="Consolas" w:hAnsi="Consolas"/>
          <w:color w:val="D97706"/>
          <w:sz w:val="19"/>
        </w:rPr>
        <w:t xml:space="preserve"> EMA_50 </w:t>
      </w:r>
      <w:r>
        <w:t xml:space="preserve"> (722.55).</w:t>
      </w:r>
    </w:p>
    <w:p>
      <w:pPr>
        <w:pStyle w:val="ListBullet"/>
        <w:spacing w:before="0" w:after="60"/>
      </w:pPr>
      <w:r>
        <w:rPr>
          <w:b/>
        </w:rPr>
        <w:t>Động lượng &amp; Dao động:</w:t>
      </w:r>
      <w:r>
        <w:t xml:space="preserve"> RSI (14) = </w:t>
      </w:r>
      <w:r>
        <w:rPr>
          <w:b/>
        </w:rPr>
        <w:t>`38.10`</w:t>
      </w:r>
      <w:r>
        <w:t xml:space="preserve"> | ATR (14) = </w:t>
      </w:r>
      <w:r>
        <w:rPr>
          <w:b/>
        </w:rPr>
        <w:t>`3.83`</w:t>
      </w:r>
      <w:r>
        <w:t xml:space="preserve"> cents | Volatility = </w:t>
      </w:r>
      <w:r>
        <w:rPr>
          <w:b/>
        </w:rPr>
        <w:t>`3.25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`724.25`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`721.02 - 722.55 cents (Canh bán hồi kỹ thuật H1)`</w:t>
      </w:r>
      <w:r>
        <w:t xml:space="preserve"> | SL: </w:t>
      </w:r>
      <w:r>
        <w:rPr>
          <w:b/>
        </w:rPr>
        <w:t>`800.75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`691.17 cents`</w:t>
      </w:r>
      <w:r>
        <w:t xml:space="preserve"> | TP: </w:t>
      </w:r>
      <w:r>
        <w:rPr>
          <w:b/>
        </w:rPr>
        <w:t>`740.25 cents (Đón sóng hồi trung hạn ~14.5 giá)`</w:t>
      </w:r>
      <w:r>
        <w:t>.</w:t>
      </w:r>
    </w:p>
    <w:p>
      <w:pPr>
        <w:pStyle w:val="ListBullet"/>
        <w:spacing w:before="0" w:after="60"/>
      </w:pPr>
      <w:r>
        <w:t>*</w:t>
      </w:r>
      <w:r>
        <w:rPr>
          <w:b/>
          <w:color w:val="B91C1C"/>
        </w:rPr>
        <w:t>Short</w:t>
      </w:r>
      <w:r>
        <w:t xml:space="preserve">:* Entry: </w:t>
      </w:r>
      <w:r>
        <w:rPr>
          <w:b/>
        </w:rPr>
        <w:t>`740.25 - 742.25 cents`</w:t>
      </w:r>
      <w:r>
        <w:t xml:space="preserve"> | SL: </w:t>
      </w:r>
      <w:r>
        <w:rPr>
          <w:b/>
        </w:rPr>
        <w:t>`743.83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`661.67 - 677.00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