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13:01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`102.10` (-0.20%)</w:t>
      </w:r>
      <w:r>
        <w:t xml:space="preserve"> | DXY: </w:t>
      </w:r>
      <w:r>
        <w:rPr>
          <w:b/>
        </w:rPr>
        <w:t>`101.95` (-0.15%)</w:t>
      </w:r>
      <w:r>
        <w:t xml:space="preserve"> | Lúa mì CBOT: </w:t>
      </w:r>
      <w:r>
        <w:rPr>
          <w:b/>
        </w:rPr>
        <w:t>`680.00` (-0.48%)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13:01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498.97 (-0.53)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(501.93 &lt; 508.51)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680.70 (+0.70)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(679.63 &lt; 683.37)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498.25 - 501.93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492.62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502.75 - 504.25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485.48 - 495.00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679.63 - 683.37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800.15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683.50 - 685.50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686.93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499.50 cents | </w:t>
      </w:r>
      <w:r>
        <w:rPr>
          <w:b/>
        </w:rPr>
        <w:t>Dự báo Chốt Phiên:</w:t>
      </w:r>
      <w:r>
        <w:t xml:space="preserve"> </w:t>
      </w:r>
      <w:r>
        <w:rPr>
          <w:b/>
        </w:rPr>
        <w:t>`498.97 cents`</w:t>
      </w:r>
      <w:r>
        <w:t xml:space="preserve"> (-0.53).</w:t>
      </w:r>
    </w:p>
    <w:p>
      <w:pPr>
        <w:pStyle w:val="ListBullet"/>
        <w:spacing w:before="0" w:after="60"/>
      </w:pPr>
      <w:r>
        <w:rPr>
          <w:b/>
        </w:rPr>
        <w:t>Thanh khoản phiên chốt:</w:t>
      </w:r>
      <w:r>
        <w:t xml:space="preserve"> Volume: </w:t>
      </w:r>
      <w:r>
        <w:rPr>
          <w:b/>
        </w:rPr>
        <w:t>`9,210`</w:t>
      </w:r>
      <w:r>
        <w:t xml:space="preserve"> (Chênh lệch: </w:t>
      </w:r>
      <w:r>
        <w:rPr>
          <w:b/>
        </w:rPr>
        <w:t>`-489,004`</w:t>
      </w:r>
      <w:r>
        <w:t xml:space="preserve">) | OI: </w:t>
      </w:r>
      <w:r>
        <w:rPr>
          <w:b/>
        </w:rPr>
        <w:t>`898,568`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(501.93) &lt; </w:t>
      </w:r>
      <w:r>
        <w:rPr>
          <w:rFonts w:ascii="Consolas" w:hAnsi="Consolas"/>
          <w:color w:val="D97706"/>
          <w:sz w:val="19"/>
        </w:rPr>
        <w:t xml:space="preserve"> EMA_50 </w:t>
      </w:r>
      <w:r>
        <w:t xml:space="preserve"> (508.51).</w:t>
      </w:r>
    </w:p>
    <w:p>
      <w:pPr>
        <w:pStyle w:val="ListBullet"/>
        <w:spacing w:before="0" w:after="60"/>
      </w:pPr>
      <w:r>
        <w:rPr>
          <w:b/>
        </w:rPr>
        <w:t>Động lượng &amp; Dao động:</w:t>
      </w:r>
      <w:r>
        <w:t xml:space="preserve"> RSI (14) = </w:t>
      </w:r>
      <w:r>
        <w:rPr>
          <w:b/>
        </w:rPr>
        <w:t>`40.64`</w:t>
      </w:r>
      <w:r>
        <w:t xml:space="preserve"> | ATR (14) = </w:t>
      </w:r>
      <w:r>
        <w:rPr>
          <w:b/>
        </w:rPr>
        <w:t>`2.38`</w:t>
      </w:r>
      <w:r>
        <w:t xml:space="preserve"> cents | Volatility = </w:t>
      </w:r>
      <w:r>
        <w:rPr>
          <w:b/>
        </w:rPr>
        <w:t>`0.75 cents`</w:t>
      </w:r>
      <w:r>
        <w:t>.</w:t>
      </w:r>
    </w:p>
    <w:p>
      <w:pPr>
        <w:pStyle w:val="ListBullet"/>
        <w:spacing w:before="0" w:after="60"/>
      </w:pPr>
      <w:r>
        <w:rPr>
          <w:b/>
        </w:rPr>
        <w:t>Vùng cản Pivot:</w:t>
      </w:r>
      <w:r>
        <w:t xml:space="preserve"> Hỗ trợ S1: </w:t>
      </w:r>
      <w:r>
        <w:rPr>
          <w:b/>
        </w:rPr>
        <w:t>`498.25`</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`498.25 - 501.93 cents (Canh mua vùng hỗ trợ)`</w:t>
      </w:r>
      <w:r>
        <w:t xml:space="preserve"> | SL: </w:t>
      </w:r>
      <w:r>
        <w:rPr>
          <w:b/>
        </w:rPr>
        <w:t>`491.43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`496.75 - 498.25 cents`</w:t>
      </w:r>
      <w:r>
        <w:t xml:space="preserve"> | SL: </w:t>
      </w:r>
      <w:r>
        <w:rPr>
          <w:b/>
        </w:rPr>
        <w:t>`492.62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`502.75 - 504.25 cents`</w:t>
      </w:r>
      <w:r>
        <w:t xml:space="preserve"> | SL: </w:t>
      </w:r>
      <w:r>
        <w:rPr>
          <w:b/>
        </w:rPr>
        <w:t>`505.13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`485.48 - 495.00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680.00 cents | </w:t>
      </w:r>
      <w:r>
        <w:rPr>
          <w:b/>
        </w:rPr>
        <w:t>Dự báo Chốt Phiên:</w:t>
      </w:r>
      <w:r>
        <w:t xml:space="preserve"> </w:t>
      </w:r>
      <w:r>
        <w:rPr>
          <w:b/>
        </w:rPr>
        <w:t>`680.70 cents`</w:t>
      </w:r>
      <w:r>
        <w:t xml:space="preserve"> (+0.70).</w:t>
      </w:r>
    </w:p>
    <w:p>
      <w:pPr>
        <w:pStyle w:val="ListBullet"/>
        <w:spacing w:before="0" w:after="60"/>
      </w:pPr>
      <w:r>
        <w:rPr>
          <w:b/>
        </w:rPr>
        <w:t>Thanh khoản phiên chốt:</w:t>
      </w:r>
      <w:r>
        <w:t xml:space="preserve"> Volume: </w:t>
      </w:r>
      <w:r>
        <w:rPr>
          <w:b/>
        </w:rPr>
        <w:t>`3,027`</w:t>
      </w:r>
      <w:r>
        <w:t xml:space="preserve"> (Chênh lệch: </w:t>
      </w:r>
      <w:r>
        <w:rPr>
          <w:b/>
        </w:rPr>
        <w:t>`-110,186`</w:t>
      </w:r>
      <w:r>
        <w:t xml:space="preserve">) | OI: </w:t>
      </w:r>
      <w:r>
        <w:rPr>
          <w:b/>
        </w:rPr>
        <w:t>`253,488`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(679.63) &lt; </w:t>
      </w:r>
      <w:r>
        <w:rPr>
          <w:rFonts w:ascii="Consolas" w:hAnsi="Consolas"/>
          <w:color w:val="D97706"/>
          <w:sz w:val="19"/>
        </w:rPr>
        <w:t xml:space="preserve"> EMA_50 </w:t>
      </w:r>
      <w:r>
        <w:t xml:space="preserve"> (683.37).</w:t>
      </w:r>
    </w:p>
    <w:p>
      <w:pPr>
        <w:pStyle w:val="ListBullet"/>
        <w:spacing w:before="0" w:after="60"/>
      </w:pPr>
      <w:r>
        <w:rPr>
          <w:b/>
        </w:rPr>
        <w:t>Động lượng &amp; Dao động:</w:t>
      </w:r>
      <w:r>
        <w:t xml:space="preserve"> RSI (14) = </w:t>
      </w:r>
      <w:r>
        <w:rPr>
          <w:b/>
        </w:rPr>
        <w:t>`49.37`</w:t>
      </w:r>
      <w:r>
        <w:t xml:space="preserve"> | ATR (14) = </w:t>
      </w:r>
      <w:r>
        <w:rPr>
          <w:b/>
        </w:rPr>
        <w:t>`3.43`</w:t>
      </w:r>
      <w:r>
        <w:t xml:space="preserve"> cents | Volatility = </w:t>
      </w:r>
      <w:r>
        <w:rPr>
          <w:b/>
        </w:rPr>
        <w:t>`1.00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`683.50`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`679.63 - 683.37 cents (Canh bán hồi kỹ thuật H1)`</w:t>
      </w:r>
      <w:r>
        <w:t xml:space="preserve"> | SL: </w:t>
      </w:r>
      <w:r>
        <w:rPr>
          <w:b/>
        </w:rPr>
        <w:t>`800.15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`670.00 - 672.00 cents`</w:t>
      </w:r>
      <w:r>
        <w:t xml:space="preserve"> | SL: </w:t>
      </w:r>
      <w:r>
        <w:rPr>
          <w:b/>
        </w:rPr>
        <w:t>`667.32 cents`</w:t>
      </w:r>
      <w:r>
        <w:t xml:space="preserve"> | TP: </w:t>
      </w:r>
      <w:r>
        <w:rPr>
          <w:b/>
        </w:rPr>
        <w:t>`683.50 cents (Đón sóng hồi trung hạn ~14.5 giá)`</w:t>
      </w:r>
      <w:r>
        <w:t>.</w:t>
      </w:r>
    </w:p>
    <w:p>
      <w:pPr>
        <w:pStyle w:val="ListBullet"/>
        <w:spacing w:before="0" w:after="60"/>
      </w:pPr>
      <w:r>
        <w:t>*</w:t>
      </w:r>
      <w:r>
        <w:rPr>
          <w:b/>
          <w:color w:val="B91C1C"/>
        </w:rPr>
        <w:t>Short</w:t>
      </w:r>
      <w:r>
        <w:t xml:space="preserve">:* Entry: </w:t>
      </w:r>
      <w:r>
        <w:rPr>
          <w:b/>
        </w:rPr>
        <w:t>`683.50 - 685.50 cents`</w:t>
      </w:r>
      <w:r>
        <w:t xml:space="preserve"> | SL: </w:t>
      </w:r>
      <w:r>
        <w:rPr>
          <w:b/>
        </w:rPr>
        <w:t>`686.93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`657.03 - 670.75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