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10:00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`79.86` (+0.63%)</w:t>
      </w:r>
      <w:r>
        <w:t xml:space="preserve"> | DXY: </w:t>
      </w:r>
      <w:r>
        <w:rPr>
          <w:b/>
        </w:rPr>
        <w:t>`99.66` (-0.23%)</w:t>
      </w:r>
      <w:r>
        <w:t xml:space="preserve"> | Lúa mì CBOT: </w:t>
      </w:r>
      <w:r>
        <w:rPr>
          <w:b/>
        </w:rPr>
        <w:t>`642.75` (+0.67%)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10:00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438.52 (+0.52)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(439.04 &lt; 441.36)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644.83 (+2.08)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(642.86 &lt; 644.05)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437.00 - 439.04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429.14 - 436.50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642.86 - 644.05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590.03 - 606.00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438.00 cents | </w:t>
      </w:r>
      <w:r>
        <w:rPr>
          <w:b/>
        </w:rPr>
        <w:t>Dự báo Chốt Phiên:</w:t>
      </w:r>
      <w:r>
        <w:t xml:space="preserve"> </w:t>
      </w:r>
      <w:r>
        <w:rPr>
          <w:b/>
        </w:rPr>
        <w:t>`438.52 cents`</w:t>
      </w:r>
      <w:r>
        <w:t xml:space="preserve"> (+0.52).</w:t>
      </w:r>
    </w:p>
    <w:p>
      <w:pPr>
        <w:pStyle w:val="ListBullet"/>
        <w:spacing w:before="0" w:after="60"/>
      </w:pPr>
      <w:r>
        <w:rPr>
          <w:b/>
        </w:rPr>
        <w:t>Thanh khoản phiên chốt:</w:t>
      </w:r>
      <w:r>
        <w:t xml:space="preserve"> Volume: </w:t>
      </w:r>
      <w:r>
        <w:rPr>
          <w:b/>
        </w:rPr>
        <w:t>`2,563`</w:t>
      </w:r>
      <w:r>
        <w:t xml:space="preserve"> (Chênh lệch: </w:t>
      </w:r>
      <w:r>
        <w:rPr>
          <w:b/>
        </w:rPr>
        <w:t>`-134,099`</w:t>
      </w:r>
      <w:r>
        <w:t xml:space="preserve">) | OI: </w:t>
      </w:r>
      <w:r>
        <w:rPr>
          <w:b/>
        </w:rPr>
        <w:t>`497,935`</w:t>
      </w:r>
      <w:r>
        <w:t xml:space="preserve"> (Chênh lệch: </w:t>
      </w:r>
      <w:r>
        <w:rPr>
          <w:b/>
        </w:rPr>
        <w:t>`-280,667`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(439.04) &lt; </w:t>
      </w:r>
      <w:r>
        <w:rPr>
          <w:rFonts w:ascii="Consolas" w:hAnsi="Consolas"/>
          <w:color w:val="D97706"/>
          <w:sz w:val="19"/>
        </w:rPr>
        <w:t xml:space="preserve"> EMA_50 </w:t>
      </w:r>
      <w:r>
        <w:t xml:space="preserve"> (441.36).</w:t>
      </w:r>
    </w:p>
    <w:p>
      <w:pPr>
        <w:pStyle w:val="ListBullet"/>
        <w:spacing w:before="0" w:after="60"/>
      </w:pPr>
      <w:r>
        <w:rPr>
          <w:b/>
        </w:rPr>
        <w:t>Động lượng &amp; Dao động:</w:t>
      </w:r>
      <w:r>
        <w:t xml:space="preserve"> RSI (14) = </w:t>
      </w:r>
      <w:r>
        <w:rPr>
          <w:b/>
        </w:rPr>
        <w:t>`41.42`</w:t>
      </w:r>
      <w:r>
        <w:t xml:space="preserve"> | ATR (14) = </w:t>
      </w:r>
      <w:r>
        <w:rPr>
          <w:b/>
        </w:rPr>
        <w:t>`1.81`</w:t>
      </w:r>
      <w:r>
        <w:t xml:space="preserve"> cents | Volatility = </w:t>
      </w:r>
      <w:r>
        <w:rPr>
          <w:b/>
        </w:rPr>
        <w:t>`0.75 cents`</w:t>
      </w:r>
      <w:r>
        <w:t>.</w:t>
      </w:r>
    </w:p>
    <w:p>
      <w:pPr>
        <w:pStyle w:val="ListBullet"/>
        <w:spacing w:before="0" w:after="60"/>
      </w:pPr>
      <w:r>
        <w:rPr>
          <w:b/>
        </w:rPr>
        <w:t>Vùng cản Pivot:</w:t>
      </w:r>
      <w:r>
        <w:t xml:space="preserve"> Hỗ trợ S1: </w:t>
      </w:r>
      <w:r>
        <w:rPr>
          <w:b/>
        </w:rPr>
        <w:t>`437.00`</w:t>
      </w:r>
      <w:r>
        <w:t xml:space="preserve"> | S2: </w:t>
      </w:r>
      <w:r>
        <w:rPr>
          <w:b/>
        </w:rPr>
        <w:t>`417.25`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`437.00 - 439.04 cents (Canh mua vùng hỗ trợ)`</w:t>
      </w:r>
      <w:r>
        <w:t xml:space="preserve"> | SL: </w:t>
      </w:r>
      <w:r>
        <w:rPr>
          <w:b/>
        </w:rPr>
        <w:t>`414.54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`415.44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`441.06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`429.14 - 436.50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`644.83 cents`</w:t>
      </w:r>
      <w:r>
        <w:t xml:space="preserve"> (+2.08).</w:t>
      </w:r>
    </w:p>
    <w:p>
      <w:pPr>
        <w:pStyle w:val="ListBullet"/>
        <w:spacing w:before="0" w:after="60"/>
      </w:pPr>
      <w:r>
        <w:rPr>
          <w:b/>
        </w:rPr>
        <w:t>Thanh khoản phiên chốt:</w:t>
      </w:r>
      <w:r>
        <w:t xml:space="preserve"> Volume: </w:t>
      </w:r>
      <w:r>
        <w:rPr>
          <w:b/>
        </w:rPr>
        <w:t>`1,562`</w:t>
      </w:r>
      <w:r>
        <w:t xml:space="preserve"> (Chênh lệch: </w:t>
      </w:r>
      <w:r>
        <w:rPr>
          <w:b/>
        </w:rPr>
        <w:t>`-67,286`</w:t>
      </w:r>
      <w:r>
        <w:t xml:space="preserve">) | OI: </w:t>
      </w:r>
      <w:r>
        <w:rPr>
          <w:b/>
        </w:rPr>
        <w:t>`188,160`</w:t>
      </w:r>
      <w:r>
        <w:t xml:space="preserve"> (Chênh lệch: </w:t>
      </w:r>
      <w:r>
        <w:rPr>
          <w:b/>
        </w:rPr>
        <w:t>`-3,631`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(642.86) &lt; </w:t>
      </w:r>
      <w:r>
        <w:rPr>
          <w:rFonts w:ascii="Consolas" w:hAnsi="Consolas"/>
          <w:color w:val="D97706"/>
          <w:sz w:val="19"/>
        </w:rPr>
        <w:t xml:space="preserve"> EMA_50 </w:t>
      </w:r>
      <w:r>
        <w:t xml:space="preserve"> (644.05).</w:t>
      </w:r>
    </w:p>
    <w:p>
      <w:pPr>
        <w:pStyle w:val="ListBullet"/>
        <w:spacing w:before="0" w:after="60"/>
      </w:pPr>
      <w:r>
        <w:rPr>
          <w:b/>
        </w:rPr>
        <w:t>Động lượng &amp; Dao động:</w:t>
      </w:r>
      <w:r>
        <w:t xml:space="preserve"> RSI (14) = </w:t>
      </w:r>
      <w:r>
        <w:rPr>
          <w:b/>
        </w:rPr>
        <w:t>`49.87`</w:t>
      </w:r>
      <w:r>
        <w:t xml:space="preserve"> | ATR (14) = </w:t>
      </w:r>
      <w:r>
        <w:rPr>
          <w:b/>
        </w:rPr>
        <w:t>`3.90`</w:t>
      </w:r>
      <w:r>
        <w:t xml:space="preserve"> cents | Volatility = </w:t>
      </w:r>
      <w:r>
        <w:rPr>
          <w:b/>
        </w:rPr>
        <w:t>`2.25 cents`</w:t>
      </w:r>
      <w:r>
        <w:t>.</w:t>
      </w:r>
    </w:p>
    <w:p>
      <w:pPr>
        <w:pStyle w:val="ListBullet"/>
        <w:spacing w:before="0" w:after="60"/>
      </w:pPr>
      <w:r>
        <w:rPr>
          <w:b/>
        </w:rPr>
        <w:t>Vùng cản Pivot:</w:t>
      </w:r>
      <w:r>
        <w:t xml:space="preserve"> Hỗ trợ S1: </w:t>
      </w:r>
      <w:r>
        <w:rPr>
          <w:b/>
        </w:rPr>
        <w:t>`636.50`</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`642.86 - 644.05 cents (Canh bán hồi kỹ thuật H1)`</w:t>
      </w:r>
      <w:r>
        <w:t xml:space="preserve"> | SL: </w:t>
      </w:r>
      <w:r>
        <w:rPr>
          <w:b/>
        </w:rPr>
        <w:t>`717.11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`586.60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`651.40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`590.03 - 606.00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