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12:00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`93.18` (+0.00%)</w:t>
      </w:r>
      <w:r>
        <w:t xml:space="preserve"> | DXY: </w:t>
      </w:r>
      <w:r>
        <w:rPr>
          <w:b/>
        </w:rPr>
        <w:t>`98.83` (+0.00%)</w:t>
      </w:r>
      <w:r>
        <w:t xml:space="preserve"> | Lúa mì CBOT: </w:t>
      </w:r>
      <w:r>
        <w:rPr>
          <w:b/>
        </w:rPr>
        <w:t>`708.75`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12:00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516.86 (-2.39)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(508.17 &gt; 502.66)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711.35 (+2.60)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(701.55 &gt; 698.30)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500.25 - 508.17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520.25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534.80 - 536.30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701.55 - 698.30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625.81 - 645.25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519.25 cents | </w:t>
      </w:r>
      <w:r>
        <w:rPr>
          <w:b/>
        </w:rPr>
        <w:t>Dự báo Chốt Phiên:</w:t>
      </w:r>
      <w:r>
        <w:t xml:space="preserve"> </w:t>
      </w:r>
      <w:r>
        <w:rPr>
          <w:b/>
        </w:rPr>
        <w:t>`516.86 cents`</w:t>
      </w:r>
      <w:r>
        <w:t xml:space="preserve"> (-2.39).</w:t>
      </w:r>
    </w:p>
    <w:p>
      <w:pPr>
        <w:pStyle w:val="ListBullet"/>
        <w:spacing w:before="0" w:after="60"/>
      </w:pPr>
      <w:r>
        <w:rPr>
          <w:b/>
        </w:rPr>
        <w:t>Thanh khoản phiên chốt:</w:t>
      </w:r>
      <w:r>
        <w:t xml:space="preserve"> Volume: </w:t>
      </w:r>
      <w:r>
        <w:rPr>
          <w:b/>
        </w:rPr>
        <w:t>`100,891`</w:t>
      </w:r>
      <w:r>
        <w:t xml:space="preserve"> (Chênh lệch: </w:t>
      </w:r>
      <w:r>
        <w:rPr>
          <w:b/>
        </w:rPr>
        <w:t>`+3,652`</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(508.17) &gt; </w:t>
      </w:r>
      <w:r>
        <w:rPr>
          <w:rFonts w:ascii="Consolas" w:hAnsi="Consolas"/>
          <w:color w:val="D97706"/>
          <w:sz w:val="19"/>
        </w:rPr>
        <w:t xml:space="preserve"> EMA_50 </w:t>
      </w:r>
      <w:r>
        <w:t xml:space="preserve"> (502.66).</w:t>
      </w:r>
    </w:p>
    <w:p>
      <w:pPr>
        <w:pStyle w:val="ListBullet"/>
        <w:spacing w:before="0" w:after="60"/>
      </w:pPr>
      <w:r>
        <w:rPr>
          <w:b/>
        </w:rPr>
        <w:t>Động lượng &amp; Dao động:</w:t>
      </w:r>
      <w:r>
        <w:t xml:space="preserve"> RSI (14) = </w:t>
      </w:r>
      <w:r>
        <w:rPr>
          <w:b/>
        </w:rPr>
        <w:t>`78.21`</w:t>
      </w:r>
      <w:r>
        <w:t xml:space="preserve"> | ATR (14) = </w:t>
      </w:r>
      <w:r>
        <w:rPr>
          <w:b/>
        </w:rPr>
        <w:t>`3.49`</w:t>
      </w:r>
      <w:r>
        <w:t xml:space="preserve"> cents | Volatility = </w:t>
      </w:r>
      <w:r>
        <w:rPr>
          <w:b/>
        </w:rPr>
        <w:t>`1.25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`520.25`</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`500.25 - 508.17 cents (Canh mua vùng hỗ trợ)`</w:t>
      </w:r>
      <w:r>
        <w:t xml:space="preserve"> | SL: </w:t>
      </w:r>
      <w:r>
        <w:rPr>
          <w:b/>
        </w:rPr>
        <w:t>`452.01 cents (Dưới cản S2 + 1.5x ATR)`</w:t>
      </w:r>
      <w:r>
        <w:t xml:space="preserve"> | TP: </w:t>
      </w:r>
      <w:r>
        <w:rPr>
          <w:rFonts w:ascii="Consolas" w:hAnsi="Consolas"/>
          <w:color w:val="D97706"/>
          <w:sz w:val="19"/>
        </w:rPr>
        <w:t xml:space="preserve"> 520.25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`469.60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`534.80 - 536.30 cents`</w:t>
      </w:r>
      <w:r>
        <w:t xml:space="preserve"> | SL: </w:t>
      </w:r>
      <w:r>
        <w:rPr>
          <w:b/>
        </w:rPr>
        <w:t>`538.20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`443.28 - 457.25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708.75 cents | </w:t>
      </w:r>
      <w:r>
        <w:rPr>
          <w:b/>
        </w:rPr>
        <w:t>Dự báo Chốt Phiên:</w:t>
      </w:r>
      <w:r>
        <w:t xml:space="preserve"> </w:t>
      </w:r>
      <w:r>
        <w:rPr>
          <w:b/>
        </w:rPr>
        <w:t>`711.35 cents`</w:t>
      </w:r>
      <w:r>
        <w:t xml:space="preserve"> (+2.60).</w:t>
      </w:r>
    </w:p>
    <w:p>
      <w:pPr>
        <w:pStyle w:val="ListBullet"/>
        <w:spacing w:before="0" w:after="60"/>
      </w:pPr>
      <w:r>
        <w:rPr>
          <w:b/>
        </w:rPr>
        <w:t>Thanh khoản phiên chốt:</w:t>
      </w:r>
      <w:r>
        <w:t xml:space="preserve"> Volume: </w:t>
      </w:r>
      <w:r>
        <w:rPr>
          <w:b/>
        </w:rPr>
        <w:t>`9,190`</w:t>
      </w:r>
      <w:r>
        <w:t xml:space="preserve"> (Chênh lệch: </w:t>
      </w:r>
      <w:r>
        <w:rPr>
          <w:b/>
        </w:rPr>
        <w:t>`+1,063`</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(701.55) &gt; </w:t>
      </w:r>
      <w:r>
        <w:rPr>
          <w:rFonts w:ascii="Consolas" w:hAnsi="Consolas"/>
          <w:color w:val="D97706"/>
          <w:sz w:val="19"/>
        </w:rPr>
        <w:t xml:space="preserve"> EMA_50 </w:t>
      </w:r>
      <w:r>
        <w:t xml:space="preserve"> (698.30).</w:t>
      </w:r>
    </w:p>
    <w:p>
      <w:pPr>
        <w:pStyle w:val="ListBullet"/>
        <w:spacing w:before="0" w:after="60"/>
      </w:pPr>
      <w:r>
        <w:rPr>
          <w:b/>
        </w:rPr>
        <w:t>Động lượng &amp; Dao động:</w:t>
      </w:r>
      <w:r>
        <w:t xml:space="preserve"> RSI (14) = </w:t>
      </w:r>
      <w:r>
        <w:rPr>
          <w:b/>
        </w:rPr>
        <w:t>`63.48`</w:t>
      </w:r>
      <w:r>
        <w:t xml:space="preserve"> | ATR (14) = </w:t>
      </w:r>
      <w:r>
        <w:rPr>
          <w:b/>
        </w:rPr>
        <w:t>`4.86`</w:t>
      </w:r>
      <w:r>
        <w:t xml:space="preserve"> cents | Volatility = </w:t>
      </w:r>
      <w:r>
        <w:rPr>
          <w:b/>
        </w:rPr>
        <w:t>`3.50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`701.55 - 698.30 cents (Canh bán hồi kỹ thuật H1)`</w:t>
      </w:r>
      <w:r>
        <w:t xml:space="preserve"> | SL: </w:t>
      </w:r>
      <w:r>
        <w:rPr>
          <w:b/>
        </w:rPr>
        <w:t>`735.54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`658.06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`744.19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`625.81 - 645.25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