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20:40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`100.73` (+0.00%)</w:t>
      </w:r>
      <w:r>
        <w:t xml:space="preserve"> | DXY: </w:t>
      </w:r>
      <w:r>
        <w:rPr>
          <w:b/>
        </w:rPr>
        <w:t>`100.29` (+0.00%)</w:t>
      </w:r>
      <w:r>
        <w:t xml:space="preserve"> | Lúa mì CBOT: </w:t>
      </w:r>
      <w:r>
        <w:rPr>
          <w:b/>
        </w:rPr>
        <w:t>`723.50`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20:40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536.22 (+0.97)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(532.39 &gt; 531.91)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724.91 (+1.41)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(722.88 &lt; 723.73)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534.25 - 532.39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481.43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475.99 - 483.25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722.88 - 723.73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720.00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718.00 - 720.00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729.69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661.23 - 677.00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535.25 cents | </w:t>
      </w:r>
      <w:r>
        <w:rPr>
          <w:b/>
        </w:rPr>
        <w:t>Dự báo Chốt Phiên:</w:t>
      </w:r>
      <w:r>
        <w:t xml:space="preserve"> </w:t>
      </w:r>
      <w:r>
        <w:rPr>
          <w:b/>
        </w:rPr>
        <w:t>`536.22 cents`</w:t>
      </w:r>
      <w:r>
        <w:t xml:space="preserve"> (+0.97).</w:t>
      </w:r>
    </w:p>
    <w:p>
      <w:pPr>
        <w:pStyle w:val="ListBullet"/>
        <w:spacing w:before="0" w:after="60"/>
      </w:pPr>
      <w:r>
        <w:rPr>
          <w:b/>
        </w:rPr>
        <w:t>Thanh khoản phiên chốt:</w:t>
      </w:r>
      <w:r>
        <w:t xml:space="preserve"> Volume: </w:t>
      </w:r>
      <w:r>
        <w:rPr>
          <w:b/>
        </w:rPr>
        <w:t>`51,155`</w:t>
      </w:r>
      <w:r>
        <w:t xml:space="preserve"> (Chênh lệch: </w:t>
      </w:r>
      <w:r>
        <w:rPr>
          <w:b/>
        </w:rPr>
        <w:t>`+25,875`</w:t>
      </w:r>
      <w:r>
        <w:t xml:space="preserve">) | OI: </w:t>
      </w:r>
      <w:r>
        <w:rPr>
          <w:b/>
        </w:rPr>
        <w:t>`942,310`</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(532.39) &gt; </w:t>
      </w:r>
      <w:r>
        <w:rPr>
          <w:rFonts w:ascii="Consolas" w:hAnsi="Consolas"/>
          <w:color w:val="D97706"/>
          <w:sz w:val="19"/>
        </w:rPr>
        <w:t xml:space="preserve"> EMA_50 </w:t>
      </w:r>
      <w:r>
        <w:t xml:space="preserve"> (531.91).</w:t>
      </w:r>
    </w:p>
    <w:p>
      <w:pPr>
        <w:pStyle w:val="ListBullet"/>
        <w:spacing w:before="0" w:after="60"/>
      </w:pPr>
      <w:r>
        <w:rPr>
          <w:b/>
        </w:rPr>
        <w:t>Động lượng &amp; Dao động:</w:t>
      </w:r>
      <w:r>
        <w:t xml:space="preserve"> RSI (14) = </w:t>
      </w:r>
      <w:r>
        <w:rPr>
          <w:b/>
        </w:rPr>
        <w:t>`62.99`</w:t>
      </w:r>
      <w:r>
        <w:t xml:space="preserve"> | ATR (14) = </w:t>
      </w:r>
      <w:r>
        <w:rPr>
          <w:b/>
        </w:rPr>
        <w:t>`1.82`</w:t>
      </w:r>
      <w:r>
        <w:t xml:space="preserve"> cents | Volatility = </w:t>
      </w:r>
      <w:r>
        <w:rPr>
          <w:b/>
        </w:rPr>
        <w:t>`3.25 cents`</w:t>
      </w:r>
      <w:r>
        <w:t>.</w:t>
      </w:r>
    </w:p>
    <w:p>
      <w:pPr>
        <w:pStyle w:val="ListBullet"/>
        <w:spacing w:before="0" w:after="60"/>
      </w:pPr>
      <w:r>
        <w:rPr>
          <w:b/>
        </w:rPr>
        <w:t>Vùng cản Pivot:</w:t>
      </w:r>
      <w:r>
        <w:t xml:space="preserve"> Hỗ trợ S1: </w:t>
      </w:r>
      <w:r>
        <w:rPr>
          <w:b/>
        </w:rPr>
        <w:t>`534.25`</w:t>
      </w:r>
      <w:r>
        <w:t xml:space="preserve"> | S2: </w:t>
      </w:r>
      <w:r>
        <w:rPr>
          <w:b/>
        </w:rPr>
        <w:t>`483.25`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`534.25 - 532.39 cents (Canh mua vùng hỗ trợ)`</w:t>
      </w:r>
      <w:r>
        <w:t xml:space="preserve"> | SL: </w:t>
      </w:r>
      <w:r>
        <w:rPr>
          <w:b/>
        </w:rPr>
        <w:t>`480.53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`481.43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`538.32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`475.99 - 483.25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723.50 cents | </w:t>
      </w:r>
      <w:r>
        <w:rPr>
          <w:b/>
        </w:rPr>
        <w:t>Dự báo Chốt Phiên:</w:t>
      </w:r>
      <w:r>
        <w:t xml:space="preserve"> </w:t>
      </w:r>
      <w:r>
        <w:rPr>
          <w:b/>
        </w:rPr>
        <w:t>`724.91 cents`</w:t>
      </w:r>
      <w:r>
        <w:t xml:space="preserve"> (+1.41).</w:t>
      </w:r>
    </w:p>
    <w:p>
      <w:pPr>
        <w:pStyle w:val="ListBullet"/>
        <w:spacing w:before="0" w:after="60"/>
      </w:pPr>
      <w:r>
        <w:rPr>
          <w:b/>
        </w:rPr>
        <w:t>Thanh khoản phiên chốt:</w:t>
      </w:r>
      <w:r>
        <w:t xml:space="preserve"> Volume: </w:t>
      </w:r>
      <w:r>
        <w:rPr>
          <w:b/>
        </w:rPr>
        <w:t>`22,439`</w:t>
      </w:r>
      <w:r>
        <w:t xml:space="preserve"> (Chênh lệch: </w:t>
      </w:r>
      <w:r>
        <w:rPr>
          <w:b/>
        </w:rPr>
        <w:t>`+16,270`</w:t>
      </w:r>
      <w:r>
        <w:t xml:space="preserve">) | OI: </w:t>
      </w:r>
      <w:r>
        <w:rPr>
          <w:b/>
        </w:rPr>
        <w:t>`257,967`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(722.88) &lt; </w:t>
      </w:r>
      <w:r>
        <w:rPr>
          <w:rFonts w:ascii="Consolas" w:hAnsi="Consolas"/>
          <w:color w:val="D97706"/>
          <w:sz w:val="19"/>
        </w:rPr>
        <w:t xml:space="preserve"> EMA_50 </w:t>
      </w:r>
      <w:r>
        <w:t xml:space="preserve"> (723.73).</w:t>
      </w:r>
    </w:p>
    <w:p>
      <w:pPr>
        <w:pStyle w:val="ListBullet"/>
        <w:spacing w:before="0" w:after="60"/>
      </w:pPr>
      <w:r>
        <w:rPr>
          <w:b/>
        </w:rPr>
        <w:t>Động lượng &amp; Dao động:</w:t>
      </w:r>
      <w:r>
        <w:t xml:space="preserve"> RSI (14) = </w:t>
      </w:r>
      <w:r>
        <w:rPr>
          <w:b/>
        </w:rPr>
        <w:t>`51.19`</w:t>
      </w:r>
      <w:r>
        <w:t xml:space="preserve"> | ATR (14) = </w:t>
      </w:r>
      <w:r>
        <w:rPr>
          <w:b/>
        </w:rPr>
        <w:t>`3.94`</w:t>
      </w:r>
      <w:r>
        <w:t xml:space="preserve"> cents | Volatility = </w:t>
      </w:r>
      <w:r>
        <w:rPr>
          <w:b/>
        </w:rPr>
        <w:t>`4.00 cents`</w:t>
      </w:r>
      <w:r>
        <w:t>.</w:t>
      </w:r>
    </w:p>
    <w:p>
      <w:pPr>
        <w:pStyle w:val="ListBullet"/>
        <w:spacing w:before="0" w:after="60"/>
      </w:pPr>
      <w:r>
        <w:rPr>
          <w:b/>
        </w:rPr>
        <w:t>Vùng cản Pivot:</w:t>
      </w:r>
      <w:r>
        <w:t xml:space="preserve"> Hỗ trợ S1: </w:t>
      </w:r>
      <w:r>
        <w:rPr>
          <w:b/>
        </w:rPr>
        <w:t>`720.00`</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`722.88 - 723.73 cents (Canh bán hồi kỹ thuật H1)`</w:t>
      </w:r>
      <w:r>
        <w:t xml:space="preserve"> | SL: </w:t>
      </w:r>
      <w:r>
        <w:rPr>
          <w:b/>
        </w:rPr>
        <w:t>`800.92 cents (Trên kháng cự R2 + 1.5x ATR)`</w:t>
      </w:r>
      <w:r>
        <w:t xml:space="preserve"> | TP: </w:t>
      </w:r>
      <w:r>
        <w:rPr>
          <w:rFonts w:ascii="Consolas" w:hAnsi="Consolas"/>
          <w:color w:val="D97706"/>
          <w:sz w:val="19"/>
        </w:rPr>
        <w:t xml:space="preserve"> 720.00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`718.00 - 720.00 cents`</w:t>
      </w:r>
      <w:r>
        <w:t xml:space="preserve"> | SL: </w:t>
      </w:r>
      <w:r>
        <w:rPr>
          <w:b/>
        </w:rPr>
        <w:t>`673.06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`729.69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`661.23 - 677.00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