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`87.68` (+0.00%)</w:t>
      </w:r>
      <w:r>
        <w:t xml:space="preserve"> | DXY: </w:t>
      </w:r>
      <w:r>
        <w:rPr>
          <w:b/>
        </w:rPr>
        <w:t>`99.79` (+0.00%)</w:t>
      </w:r>
      <w:r>
        <w:t xml:space="preserve"> | Lúa mì CBOT: </w:t>
      </w:r>
      <w:r>
        <w:rPr>
          <w:b/>
        </w:rPr>
        <w:t>`639.50`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439.01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(439.90 &lt; 440.31)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(645.47 &gt; 643.70)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645.47 - 643.70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604.25 - 618.00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`439.01 cents`</w:t>
      </w:r>
      <w:r>
        <w:t xml:space="preserve"> (+0.76).</w:t>
      </w:r>
    </w:p>
    <w:p>
      <w:pPr>
        <w:pStyle w:val="ListBullet"/>
        <w:spacing w:before="0" w:after="60"/>
      </w:pPr>
      <w:r>
        <w:rPr>
          <w:b/>
        </w:rPr>
        <w:t>Thanh khoản phiên chốt:</w:t>
      </w:r>
      <w:r>
        <w:t xml:space="preserve"> Volume: </w:t>
      </w:r>
      <w:r>
        <w:rPr>
          <w:b/>
        </w:rPr>
        <w:t>`141,010`</w:t>
      </w:r>
      <w:r>
        <w:t xml:space="preserve"> (Chênh lệch: </w:t>
      </w:r>
      <w:r>
        <w:rPr>
          <w:b/>
        </w:rPr>
        <w:t>`+139,250`</w:t>
      </w:r>
      <w:r>
        <w:t xml:space="preserve">) | OI: </w:t>
      </w:r>
      <w:r>
        <w:rPr>
          <w:b/>
        </w:rPr>
        <w:t>`438,861`</w:t>
      </w:r>
      <w:r>
        <w:t xml:space="preserve"> (Chênh lệch: </w:t>
      </w:r>
      <w:r>
        <w:rPr>
          <w:b/>
        </w:rPr>
        <w:t>`-44,232`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(439.90) &lt; </w:t>
      </w:r>
      <w:r>
        <w:rPr>
          <w:rFonts w:ascii="Consolas" w:hAnsi="Consolas"/>
          <w:color w:val="D97706"/>
          <w:sz w:val="19"/>
        </w:rPr>
        <w:t xml:space="preserve"> EMA_50 </w:t>
      </w:r>
      <w:r>
        <w:t xml:space="preserve"> (440.31).</w:t>
      </w:r>
    </w:p>
    <w:p>
      <w:pPr>
        <w:pStyle w:val="ListBullet"/>
        <w:spacing w:before="0" w:after="60"/>
      </w:pPr>
      <w:r>
        <w:rPr>
          <w:b/>
        </w:rPr>
        <w:t>Động lượng &amp; Dao động:</w:t>
      </w:r>
      <w:r>
        <w:t xml:space="preserve"> RSI (14) = </w:t>
      </w:r>
      <w:r>
        <w:rPr>
          <w:b/>
        </w:rPr>
        <w:t>`41.10`</w:t>
      </w:r>
      <w:r>
        <w:t xml:space="preserve"> | ATR (14) = </w:t>
      </w:r>
      <w:r>
        <w:rPr>
          <w:b/>
        </w:rPr>
        <w:t>`1.75`</w:t>
      </w:r>
      <w:r>
        <w:t xml:space="preserve"> cents | Volatility = </w:t>
      </w:r>
      <w:r>
        <w:rPr>
          <w:b/>
        </w:rPr>
        <w:t>`1.00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`437.00 - 439.90 cents (Canh mua vùng hỗ trợ)`</w:t>
      </w:r>
      <w:r>
        <w:t xml:space="preserve"> | SL: </w:t>
      </w:r>
      <w:r>
        <w:rPr>
          <w:b/>
        </w:rPr>
        <w:t>`424.12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`425.00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`441.00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`440.40 - 447.50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639.50 cents | </w:t>
      </w:r>
      <w:r>
        <w:rPr>
          <w:b/>
        </w:rPr>
        <w:t>Dự báo Chốt Phiên:</w:t>
      </w:r>
      <w:r>
        <w:t xml:space="preserve"> </w:t>
      </w:r>
      <w:r>
        <w:rPr>
          <w:b/>
        </w:rPr>
        <w:t>`641.32 cents`</w:t>
      </w:r>
      <w:r>
        <w:t xml:space="preserve"> (+1.82).</w:t>
      </w:r>
    </w:p>
    <w:p>
      <w:pPr>
        <w:pStyle w:val="ListBullet"/>
        <w:spacing w:before="0" w:after="60"/>
      </w:pPr>
      <w:r>
        <w:rPr>
          <w:b/>
        </w:rPr>
        <w:t>Thanh khoản phiên chốt:</w:t>
      </w:r>
      <w:r>
        <w:t xml:space="preserve"> Volume: </w:t>
      </w:r>
      <w:r>
        <w:rPr>
          <w:b/>
        </w:rPr>
        <w:t>`86,920`</w:t>
      </w:r>
      <w:r>
        <w:t xml:space="preserve"> (Chênh lệch: </w:t>
      </w:r>
      <w:r>
        <w:rPr>
          <w:b/>
        </w:rPr>
        <w:t>`+83,748`</w:t>
      </w:r>
      <w:r>
        <w:t xml:space="preserve">) | OI: </w:t>
      </w:r>
      <w:r>
        <w:rPr>
          <w:b/>
        </w:rPr>
        <w:t>`164,690`</w:t>
      </w:r>
      <w:r>
        <w:t xml:space="preserve"> (Chênh lệch: </w:t>
      </w:r>
      <w:r>
        <w:rPr>
          <w:b/>
        </w:rPr>
        <w:t>`-10,764`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(645.47) &gt; </w:t>
      </w:r>
      <w:r>
        <w:rPr>
          <w:rFonts w:ascii="Consolas" w:hAnsi="Consolas"/>
          <w:color w:val="D97706"/>
          <w:sz w:val="19"/>
        </w:rPr>
        <w:t xml:space="preserve"> EMA_50 </w:t>
      </w:r>
      <w:r>
        <w:t xml:space="preserve"> (643.70).</w:t>
      </w:r>
    </w:p>
    <w:p>
      <w:pPr>
        <w:pStyle w:val="ListBullet"/>
        <w:spacing w:before="0" w:after="60"/>
      </w:pPr>
      <w:r>
        <w:rPr>
          <w:b/>
        </w:rPr>
        <w:t>Động lượng &amp; Dao động:</w:t>
      </w:r>
      <w:r>
        <w:t xml:space="preserve"> RSI (14) = </w:t>
      </w:r>
      <w:r>
        <w:rPr>
          <w:b/>
        </w:rPr>
        <w:t>`38.65`</w:t>
      </w:r>
      <w:r>
        <w:t xml:space="preserve"> | ATR (14) = </w:t>
      </w:r>
      <w:r>
        <w:rPr>
          <w:b/>
        </w:rPr>
        <w:t>`3.66`</w:t>
      </w:r>
      <w:r>
        <w:t xml:space="preserve"> cents | Volatility = </w:t>
      </w:r>
      <w:r>
        <w:rPr>
          <w:b/>
        </w:rPr>
        <w:t>`3.25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`645.47 - 643.70 cents (Canh bán hồi kỹ thuật H1)`</w:t>
      </w:r>
      <w:r>
        <w:t xml:space="preserve"> | SL: </w:t>
      </w:r>
      <w:r>
        <w:rPr>
          <w:b/>
        </w:rPr>
        <w:t>`716.74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`645.66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`604.25 - 618.00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